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472" w:rsidRDefault="006C4472" w:rsidP="004E718F">
      <w:pPr>
        <w:pStyle w:val="1"/>
        <w:jc w:val="center"/>
      </w:pPr>
      <w:r w:rsidRPr="002A0720">
        <w:t>‘’</w:t>
      </w:r>
      <w:r>
        <w:t xml:space="preserve">Παιδική &amp; Εφηβική Γυναικολογία και Οικογενειακός Προγραμματισμός </w:t>
      </w:r>
      <w:r w:rsidRPr="002A0720">
        <w:t>”</w:t>
      </w:r>
    </w:p>
    <w:p w:rsidR="006C4472" w:rsidRDefault="006C4472" w:rsidP="002A0720"/>
    <w:p w:rsidR="006C4472" w:rsidRDefault="006C4472" w:rsidP="003930FC">
      <w:pPr>
        <w:ind w:firstLine="720"/>
        <w:jc w:val="both"/>
        <w:rPr>
          <w:sz w:val="24"/>
          <w:szCs w:val="24"/>
        </w:rPr>
      </w:pPr>
      <w:r w:rsidRPr="003930FC">
        <w:rPr>
          <w:sz w:val="24"/>
          <w:szCs w:val="24"/>
        </w:rPr>
        <w:t xml:space="preserve">Το κατ’ επιλογήν υποχρεωτικό μάθημα «Παιδική </w:t>
      </w:r>
      <w:r>
        <w:rPr>
          <w:sz w:val="24"/>
          <w:szCs w:val="24"/>
        </w:rPr>
        <w:t>&amp;</w:t>
      </w:r>
      <w:r w:rsidRPr="003930FC">
        <w:rPr>
          <w:sz w:val="24"/>
          <w:szCs w:val="24"/>
        </w:rPr>
        <w:t xml:space="preserve">Εφηβική Γυναικολογία και Οικογενειακός </w:t>
      </w:r>
      <w:r>
        <w:rPr>
          <w:sz w:val="24"/>
          <w:szCs w:val="24"/>
        </w:rPr>
        <w:t>Π</w:t>
      </w:r>
      <w:bookmarkStart w:id="0" w:name="_GoBack"/>
      <w:bookmarkEnd w:id="0"/>
      <w:r w:rsidRPr="003930FC">
        <w:rPr>
          <w:sz w:val="24"/>
          <w:szCs w:val="24"/>
        </w:rPr>
        <w:t xml:space="preserve">ρογραμματισμός» εστιάζει σε θέματα που άπτονται των ειδικών χαρακτηριστικών του γεννητικού συστήματος του θήλεος, της ενδοκρινολογίας και </w:t>
      </w:r>
      <w:proofErr w:type="spellStart"/>
      <w:r w:rsidRPr="003930FC">
        <w:rPr>
          <w:sz w:val="24"/>
          <w:szCs w:val="24"/>
        </w:rPr>
        <w:t>νευροενδοκρινολογίας</w:t>
      </w:r>
      <w:proofErr w:type="spellEnd"/>
      <w:r w:rsidRPr="003930FC">
        <w:rPr>
          <w:sz w:val="24"/>
          <w:szCs w:val="24"/>
        </w:rPr>
        <w:t xml:space="preserve"> της εφηβείας, των διαταραχών της ήβης και του φύλου, των συγγενών ανωμαλιών του γεννητικού συστήματος, του υπογοναδισμού και της πρώιμης εμμηνόπαυσης, των παθήσεων του μαστού κατά τη νεαρή ηλικία, των γυναικολογικών ογκολογικών </w:t>
      </w:r>
      <w:proofErr w:type="spellStart"/>
      <w:r w:rsidRPr="003930FC">
        <w:rPr>
          <w:sz w:val="24"/>
          <w:szCs w:val="24"/>
        </w:rPr>
        <w:t>συμβαμάτων</w:t>
      </w:r>
      <w:proofErr w:type="spellEnd"/>
      <w:r w:rsidRPr="003930FC">
        <w:rPr>
          <w:sz w:val="24"/>
          <w:szCs w:val="24"/>
        </w:rPr>
        <w:t xml:space="preserve"> κατά την παιδική και εφηβική ηλικία του θήλεος καθώς και της </w:t>
      </w:r>
      <w:proofErr w:type="spellStart"/>
      <w:r w:rsidRPr="003930FC">
        <w:rPr>
          <w:sz w:val="24"/>
          <w:szCs w:val="24"/>
        </w:rPr>
        <w:t>ενδομητρίωσης</w:t>
      </w:r>
      <w:proofErr w:type="spellEnd"/>
      <w:r w:rsidRPr="003930FC">
        <w:rPr>
          <w:sz w:val="24"/>
          <w:szCs w:val="24"/>
        </w:rPr>
        <w:t xml:space="preserve">, </w:t>
      </w:r>
      <w:proofErr w:type="spellStart"/>
      <w:r w:rsidRPr="003930FC">
        <w:rPr>
          <w:sz w:val="24"/>
          <w:szCs w:val="24"/>
        </w:rPr>
        <w:t>αιδιοκολπίτιδας</w:t>
      </w:r>
      <w:proofErr w:type="spellEnd"/>
      <w:r w:rsidRPr="003930FC">
        <w:rPr>
          <w:sz w:val="24"/>
          <w:szCs w:val="24"/>
        </w:rPr>
        <w:t xml:space="preserve"> και άλλων </w:t>
      </w:r>
      <w:r>
        <w:rPr>
          <w:sz w:val="24"/>
          <w:szCs w:val="24"/>
        </w:rPr>
        <w:t>παθήσεων</w:t>
      </w:r>
      <w:r w:rsidRPr="003930FC">
        <w:rPr>
          <w:sz w:val="24"/>
          <w:szCs w:val="24"/>
        </w:rPr>
        <w:t xml:space="preserve"> του αιδοίου. Παράλληλα, ιδιαίτερη έμφαση δίνεται στη διάγνωση και στη θεραπεία των σεξουαλικώ</w:t>
      </w:r>
      <w:r>
        <w:rPr>
          <w:sz w:val="24"/>
          <w:szCs w:val="24"/>
        </w:rPr>
        <w:t>ς</w:t>
      </w:r>
      <w:r w:rsidRPr="003930FC">
        <w:rPr>
          <w:sz w:val="24"/>
          <w:szCs w:val="24"/>
        </w:rPr>
        <w:t xml:space="preserve"> μεταδιδ</w:t>
      </w:r>
      <w:r>
        <w:rPr>
          <w:sz w:val="24"/>
          <w:szCs w:val="24"/>
        </w:rPr>
        <w:t>ομένων</w:t>
      </w:r>
      <w:r w:rsidRPr="003930FC">
        <w:rPr>
          <w:sz w:val="24"/>
          <w:szCs w:val="24"/>
        </w:rPr>
        <w:t xml:space="preserve"> νοσημάτων κατά την εφηβεία, στους τρόπους έγκαιρης πρόληψής τους αλλά και στην αντιμετώπιση σεξουαλικώς μεταδιδ</w:t>
      </w:r>
      <w:r>
        <w:rPr>
          <w:sz w:val="24"/>
          <w:szCs w:val="24"/>
        </w:rPr>
        <w:t>ομένων</w:t>
      </w:r>
      <w:r w:rsidRPr="003930FC">
        <w:rPr>
          <w:sz w:val="24"/>
          <w:szCs w:val="24"/>
        </w:rPr>
        <w:t xml:space="preserve"> νοσημάτων κατά την παιδική ηλικία ως αποτέλεσμα σεξουαλικής κακοποίησης. Τέλος, η ιστορική και βιοηθική διάσταση του οικογενειακού προγραμματισμού, και της αντισύλληψης, οι σύγχρονοι προβληματισμοί καθώς και η ηθική και δεοντολογία των αμβλώσεων, της κύησης στην εφηβεία</w:t>
      </w:r>
      <w:r>
        <w:rPr>
          <w:sz w:val="24"/>
          <w:szCs w:val="24"/>
        </w:rPr>
        <w:t xml:space="preserve"> και</w:t>
      </w:r>
      <w:r w:rsidRPr="003930FC">
        <w:rPr>
          <w:sz w:val="24"/>
          <w:szCs w:val="24"/>
        </w:rPr>
        <w:t xml:space="preserve"> της παρένθετης μητρότητας αναλύονται εκτενώς.</w:t>
      </w:r>
    </w:p>
    <w:p w:rsidR="006C4472" w:rsidRDefault="006C4472" w:rsidP="003930FC">
      <w:pPr>
        <w:ind w:firstLine="720"/>
        <w:jc w:val="both"/>
        <w:rPr>
          <w:sz w:val="24"/>
          <w:szCs w:val="24"/>
        </w:rPr>
      </w:pPr>
      <w:r w:rsidRPr="003930FC">
        <w:rPr>
          <w:sz w:val="24"/>
          <w:szCs w:val="24"/>
        </w:rPr>
        <w:t>Σκοπός του μαθήματος είναι η εκπαίδευση των προπτυχιακών φοιτητών της Ιατρικής Σχολής σε βασικές έννοιες και τρόπους αντιμετώπισης ειδικών θεμάτων της Παιδικής και Εφηβικής Γυναικολογίας και του Οικογενειακού Προγραμματισμού καθώς και η θεωρητική και πρακτική εκπαίδευσή τους. Απώτερος στόχος είναι οι φοιτητές της Ιατρικής Σχολής να μπορούν να αναγνωρίζουν και να κατανοούν τις σημαντικότερες έννοιες και εξελίξεις του εν λόγω γνωστικού πεδίου ώστε να μπορέσουν να αντιμετωπίσουν στην καθ’ ημέρα ιατρική πράξη μείζονα σύγχρονα θέματα. Παράλληλα το μάθημα αποσκοπεί στο να εκπαιδεύσει τους φοιτητές και μέλλοντες ιατρούς σε ηθικά και δεοντολογικά ζητήματα που άπτονται του οικογενειακού προγραμματισμού.</w:t>
      </w:r>
    </w:p>
    <w:p w:rsidR="006C4472" w:rsidRPr="003930FC" w:rsidRDefault="006C4472" w:rsidP="003930FC">
      <w:pPr>
        <w:ind w:firstLine="720"/>
        <w:jc w:val="both"/>
        <w:rPr>
          <w:sz w:val="24"/>
          <w:szCs w:val="24"/>
        </w:rPr>
      </w:pPr>
      <w:r w:rsidRPr="003930FC">
        <w:rPr>
          <w:sz w:val="24"/>
          <w:szCs w:val="24"/>
        </w:rPr>
        <w:t xml:space="preserve">Η ύλη του μαθήματος ανανεώνεται ετησίως και περιλαμβάνει ενδεικτικά: </w:t>
      </w:r>
    </w:p>
    <w:p w:rsidR="006C4472" w:rsidRPr="003930FC" w:rsidRDefault="006C4472" w:rsidP="003930FC">
      <w:pPr>
        <w:jc w:val="both"/>
        <w:rPr>
          <w:sz w:val="24"/>
          <w:szCs w:val="24"/>
        </w:rPr>
      </w:pPr>
      <w:r w:rsidRPr="003930FC">
        <w:rPr>
          <w:sz w:val="24"/>
          <w:szCs w:val="24"/>
        </w:rPr>
        <w:t>-Ιστορική αναδρομή του γεννητικού συστήματος</w:t>
      </w:r>
    </w:p>
    <w:p w:rsidR="006C4472" w:rsidRPr="003930FC" w:rsidRDefault="006C4472" w:rsidP="003930FC">
      <w:pPr>
        <w:jc w:val="both"/>
        <w:rPr>
          <w:sz w:val="24"/>
          <w:szCs w:val="24"/>
        </w:rPr>
      </w:pPr>
      <w:r w:rsidRPr="003930FC">
        <w:rPr>
          <w:sz w:val="24"/>
          <w:szCs w:val="24"/>
        </w:rPr>
        <w:t>-Εμβρυολογία του γεννητικού συστήματος</w:t>
      </w:r>
    </w:p>
    <w:p w:rsidR="006C4472" w:rsidRPr="003930FC" w:rsidRDefault="006C4472" w:rsidP="003930FC">
      <w:pPr>
        <w:jc w:val="both"/>
        <w:rPr>
          <w:sz w:val="24"/>
          <w:szCs w:val="24"/>
        </w:rPr>
      </w:pPr>
      <w:r w:rsidRPr="003930FC">
        <w:rPr>
          <w:sz w:val="24"/>
          <w:szCs w:val="24"/>
        </w:rPr>
        <w:t>-Διαφοροποίηση του φύλου – Προγεννητικός έλεγχος</w:t>
      </w:r>
    </w:p>
    <w:p w:rsidR="006C4472" w:rsidRPr="003930FC" w:rsidRDefault="006C4472" w:rsidP="003930FC">
      <w:pPr>
        <w:jc w:val="both"/>
        <w:rPr>
          <w:sz w:val="24"/>
          <w:szCs w:val="24"/>
        </w:rPr>
      </w:pPr>
      <w:r w:rsidRPr="003930FC">
        <w:rPr>
          <w:sz w:val="24"/>
          <w:szCs w:val="24"/>
        </w:rPr>
        <w:t>-Ειδικά χαρακτηριστικά του γεννητικού συστήματος στο κορίτσι</w:t>
      </w:r>
    </w:p>
    <w:p w:rsidR="006C4472" w:rsidRPr="003930FC" w:rsidRDefault="006C4472" w:rsidP="003930FC">
      <w:pPr>
        <w:jc w:val="both"/>
        <w:rPr>
          <w:sz w:val="24"/>
          <w:szCs w:val="24"/>
        </w:rPr>
      </w:pPr>
      <w:r w:rsidRPr="003930FC">
        <w:rPr>
          <w:sz w:val="24"/>
          <w:szCs w:val="24"/>
        </w:rPr>
        <w:t>-Φυσιολογική ανάπτυξη στην εφηβεία</w:t>
      </w:r>
    </w:p>
    <w:p w:rsidR="006C4472" w:rsidRPr="003930FC" w:rsidRDefault="006C4472" w:rsidP="003930FC">
      <w:pPr>
        <w:jc w:val="both"/>
        <w:rPr>
          <w:sz w:val="24"/>
          <w:szCs w:val="24"/>
        </w:rPr>
      </w:pPr>
      <w:r w:rsidRPr="003930FC">
        <w:rPr>
          <w:sz w:val="24"/>
          <w:szCs w:val="24"/>
        </w:rPr>
        <w:t xml:space="preserve">-Διατροφή και </w:t>
      </w:r>
      <w:r>
        <w:rPr>
          <w:sz w:val="24"/>
          <w:szCs w:val="24"/>
        </w:rPr>
        <w:t>διαφοροποιήσεις</w:t>
      </w:r>
      <w:r w:rsidRPr="003930FC">
        <w:rPr>
          <w:sz w:val="24"/>
          <w:szCs w:val="24"/>
        </w:rPr>
        <w:t xml:space="preserve"> του σωματικού βάρους</w:t>
      </w:r>
    </w:p>
    <w:p w:rsidR="006C4472" w:rsidRPr="003930FC" w:rsidRDefault="006C4472" w:rsidP="003930FC">
      <w:pPr>
        <w:jc w:val="both"/>
        <w:rPr>
          <w:sz w:val="24"/>
          <w:szCs w:val="24"/>
        </w:rPr>
      </w:pPr>
      <w:r w:rsidRPr="003930FC">
        <w:rPr>
          <w:sz w:val="24"/>
          <w:szCs w:val="24"/>
        </w:rPr>
        <w:t>-Δευτερεύοντα χαρακτηριστικά του φύλου</w:t>
      </w:r>
    </w:p>
    <w:p w:rsidR="006C4472" w:rsidRPr="003930FC" w:rsidRDefault="006C4472" w:rsidP="003930FC">
      <w:pPr>
        <w:jc w:val="both"/>
        <w:rPr>
          <w:sz w:val="24"/>
          <w:szCs w:val="24"/>
        </w:rPr>
      </w:pPr>
      <w:r w:rsidRPr="003930FC">
        <w:rPr>
          <w:sz w:val="24"/>
          <w:szCs w:val="24"/>
        </w:rPr>
        <w:lastRenderedPageBreak/>
        <w:t xml:space="preserve">-Ενδοκρινολογία και </w:t>
      </w:r>
      <w:proofErr w:type="spellStart"/>
      <w:r w:rsidRPr="003930FC">
        <w:rPr>
          <w:sz w:val="24"/>
          <w:szCs w:val="24"/>
        </w:rPr>
        <w:t>νευρο</w:t>
      </w:r>
      <w:proofErr w:type="spellEnd"/>
      <w:r w:rsidRPr="003930FC">
        <w:rPr>
          <w:sz w:val="24"/>
          <w:szCs w:val="24"/>
        </w:rPr>
        <w:t>-ενδοκρινολογία της παιδικής και εφηβικής ηλικίας</w:t>
      </w:r>
    </w:p>
    <w:p w:rsidR="006C4472" w:rsidRPr="003930FC" w:rsidRDefault="006C4472" w:rsidP="003930FC">
      <w:pPr>
        <w:jc w:val="both"/>
        <w:rPr>
          <w:sz w:val="24"/>
          <w:szCs w:val="24"/>
        </w:rPr>
      </w:pPr>
      <w:r w:rsidRPr="003930FC">
        <w:rPr>
          <w:sz w:val="24"/>
          <w:szCs w:val="24"/>
        </w:rPr>
        <w:t>-Λήψη ιστορικού και γυναικολογική εξέταση κατά την παιδική και εφηβική ηλικία</w:t>
      </w:r>
    </w:p>
    <w:p w:rsidR="006C4472" w:rsidRPr="003930FC" w:rsidRDefault="006C4472" w:rsidP="003930FC">
      <w:pPr>
        <w:jc w:val="both"/>
        <w:rPr>
          <w:sz w:val="24"/>
          <w:szCs w:val="24"/>
        </w:rPr>
      </w:pPr>
      <w:r w:rsidRPr="003930FC">
        <w:rPr>
          <w:sz w:val="24"/>
          <w:szCs w:val="24"/>
        </w:rPr>
        <w:t>-Διαταραχές της ήβης</w:t>
      </w:r>
    </w:p>
    <w:p w:rsidR="006C4472" w:rsidRPr="003930FC" w:rsidRDefault="006C4472" w:rsidP="003930FC">
      <w:pPr>
        <w:jc w:val="both"/>
        <w:rPr>
          <w:sz w:val="24"/>
          <w:szCs w:val="24"/>
        </w:rPr>
      </w:pPr>
      <w:r w:rsidRPr="003930FC">
        <w:rPr>
          <w:sz w:val="24"/>
          <w:szCs w:val="24"/>
        </w:rPr>
        <w:t>-Διαταραχές του φύλου</w:t>
      </w:r>
    </w:p>
    <w:p w:rsidR="006C4472" w:rsidRPr="003930FC" w:rsidRDefault="006C4472" w:rsidP="003930FC">
      <w:pPr>
        <w:jc w:val="both"/>
        <w:rPr>
          <w:sz w:val="24"/>
          <w:szCs w:val="24"/>
        </w:rPr>
      </w:pPr>
      <w:r w:rsidRPr="003930FC">
        <w:rPr>
          <w:sz w:val="24"/>
          <w:szCs w:val="24"/>
        </w:rPr>
        <w:t>-Υπογοναδισμός και πρώιμη εμμηνόπαυση</w:t>
      </w:r>
    </w:p>
    <w:p w:rsidR="006C4472" w:rsidRPr="003930FC" w:rsidRDefault="006C4472" w:rsidP="003930FC">
      <w:pPr>
        <w:jc w:val="both"/>
        <w:rPr>
          <w:sz w:val="24"/>
          <w:szCs w:val="24"/>
        </w:rPr>
      </w:pPr>
      <w:r w:rsidRPr="003930FC">
        <w:rPr>
          <w:sz w:val="24"/>
          <w:szCs w:val="24"/>
        </w:rPr>
        <w:t>-Αιμορραγίες κόλπου και μήτρας</w:t>
      </w:r>
    </w:p>
    <w:p w:rsidR="006C4472" w:rsidRPr="003930FC" w:rsidRDefault="006C4472" w:rsidP="003930FC">
      <w:pPr>
        <w:jc w:val="both"/>
        <w:rPr>
          <w:sz w:val="24"/>
          <w:szCs w:val="24"/>
        </w:rPr>
      </w:pPr>
      <w:r w:rsidRPr="003930FC">
        <w:rPr>
          <w:sz w:val="24"/>
          <w:szCs w:val="24"/>
        </w:rPr>
        <w:t>-Συγγενείς ανωμαλίες του γεννητικού συστήματος στην εφηβεία</w:t>
      </w:r>
    </w:p>
    <w:p w:rsidR="006C4472" w:rsidRPr="003930FC" w:rsidRDefault="006C4472" w:rsidP="003930FC">
      <w:pPr>
        <w:jc w:val="both"/>
        <w:rPr>
          <w:sz w:val="24"/>
          <w:szCs w:val="24"/>
        </w:rPr>
      </w:pPr>
      <w:r w:rsidRPr="003930FC">
        <w:rPr>
          <w:sz w:val="24"/>
          <w:szCs w:val="24"/>
        </w:rPr>
        <w:t xml:space="preserve">-Παθολογία του αιδοίου </w:t>
      </w:r>
    </w:p>
    <w:p w:rsidR="006C4472" w:rsidRPr="003930FC" w:rsidRDefault="006C4472" w:rsidP="003930FC">
      <w:pPr>
        <w:jc w:val="both"/>
        <w:rPr>
          <w:sz w:val="24"/>
          <w:szCs w:val="24"/>
        </w:rPr>
      </w:pPr>
      <w:r w:rsidRPr="003930FC">
        <w:rPr>
          <w:sz w:val="24"/>
          <w:szCs w:val="24"/>
        </w:rPr>
        <w:t>-Ογκολογία</w:t>
      </w:r>
    </w:p>
    <w:p w:rsidR="006C4472" w:rsidRPr="003930FC" w:rsidRDefault="006C4472" w:rsidP="003930FC">
      <w:pPr>
        <w:jc w:val="both"/>
        <w:rPr>
          <w:sz w:val="24"/>
          <w:szCs w:val="24"/>
        </w:rPr>
      </w:pPr>
      <w:r w:rsidRPr="003930FC">
        <w:rPr>
          <w:sz w:val="24"/>
          <w:szCs w:val="24"/>
        </w:rPr>
        <w:t>-Μαιευτική στην εφηβεία</w:t>
      </w:r>
    </w:p>
    <w:p w:rsidR="006C4472" w:rsidRPr="003930FC" w:rsidRDefault="006C4472" w:rsidP="003930FC">
      <w:pPr>
        <w:jc w:val="both"/>
        <w:rPr>
          <w:sz w:val="24"/>
          <w:szCs w:val="24"/>
        </w:rPr>
      </w:pPr>
      <w:r w:rsidRPr="003930FC">
        <w:rPr>
          <w:sz w:val="24"/>
          <w:szCs w:val="24"/>
        </w:rPr>
        <w:t>-Σεξουαλικώς μεταδιδόμενα νοσήματα</w:t>
      </w:r>
    </w:p>
    <w:p w:rsidR="006C4472" w:rsidRPr="003930FC" w:rsidRDefault="006C4472" w:rsidP="003930FC">
      <w:pPr>
        <w:jc w:val="both"/>
        <w:rPr>
          <w:sz w:val="24"/>
          <w:szCs w:val="24"/>
        </w:rPr>
      </w:pPr>
      <w:r w:rsidRPr="003930FC">
        <w:rPr>
          <w:sz w:val="24"/>
          <w:szCs w:val="24"/>
        </w:rPr>
        <w:t>-Οικογενειακός Προγραμματισμός και αντισύλληψη στη νεαρή ηλικία</w:t>
      </w:r>
    </w:p>
    <w:p w:rsidR="006C4472" w:rsidRPr="003930FC" w:rsidRDefault="006C4472" w:rsidP="003930FC">
      <w:pPr>
        <w:jc w:val="both"/>
        <w:rPr>
          <w:sz w:val="24"/>
          <w:szCs w:val="24"/>
        </w:rPr>
      </w:pPr>
      <w:r w:rsidRPr="003930FC">
        <w:rPr>
          <w:sz w:val="24"/>
          <w:szCs w:val="24"/>
        </w:rPr>
        <w:t>-Ψυχοπαθολογία της εφηβικής ηλικίας</w:t>
      </w:r>
    </w:p>
    <w:p w:rsidR="006C4472" w:rsidRDefault="006C4472" w:rsidP="003930FC">
      <w:pPr>
        <w:jc w:val="both"/>
        <w:rPr>
          <w:sz w:val="24"/>
          <w:szCs w:val="24"/>
        </w:rPr>
      </w:pPr>
      <w:r w:rsidRPr="003930FC">
        <w:rPr>
          <w:sz w:val="24"/>
          <w:szCs w:val="24"/>
        </w:rPr>
        <w:t>-</w:t>
      </w:r>
      <w:proofErr w:type="spellStart"/>
      <w:r w:rsidRPr="003930FC">
        <w:rPr>
          <w:sz w:val="24"/>
          <w:szCs w:val="24"/>
        </w:rPr>
        <w:t>Βιοηθικά</w:t>
      </w:r>
      <w:proofErr w:type="spellEnd"/>
      <w:r w:rsidRPr="003930FC">
        <w:rPr>
          <w:sz w:val="24"/>
          <w:szCs w:val="24"/>
        </w:rPr>
        <w:t xml:space="preserve"> θέματα</w:t>
      </w:r>
    </w:p>
    <w:p w:rsidR="006C4472" w:rsidRPr="003930FC" w:rsidRDefault="006C4472" w:rsidP="003930FC">
      <w:pPr>
        <w:jc w:val="both"/>
        <w:rPr>
          <w:sz w:val="24"/>
          <w:szCs w:val="24"/>
        </w:rPr>
      </w:pPr>
      <w:r>
        <w:rPr>
          <w:sz w:val="24"/>
          <w:szCs w:val="24"/>
        </w:rPr>
        <w:tab/>
      </w:r>
    </w:p>
    <w:sectPr w:rsidR="006C4472" w:rsidRPr="003930FC" w:rsidSect="00770F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libri Light">
    <w:altName w:val="Segoe UI"/>
    <w:charset w:val="A1"/>
    <w:family w:val="swiss"/>
    <w:pitch w:val="variable"/>
    <w:sig w:usb0="00000001" w:usb1="4000207B"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0720"/>
    <w:rsid w:val="0010308C"/>
    <w:rsid w:val="002A0720"/>
    <w:rsid w:val="003930FC"/>
    <w:rsid w:val="00414888"/>
    <w:rsid w:val="004C04B5"/>
    <w:rsid w:val="004E718F"/>
    <w:rsid w:val="006071ED"/>
    <w:rsid w:val="00690C8C"/>
    <w:rsid w:val="006C4472"/>
    <w:rsid w:val="006F40D9"/>
    <w:rsid w:val="00770FFB"/>
    <w:rsid w:val="007733FF"/>
    <w:rsid w:val="00774B39"/>
    <w:rsid w:val="009173D1"/>
    <w:rsid w:val="0097178E"/>
    <w:rsid w:val="00BA529B"/>
    <w:rsid w:val="00C56E1E"/>
    <w:rsid w:val="00D16CFE"/>
    <w:rsid w:val="00D52009"/>
    <w:rsid w:val="00DF113F"/>
    <w:rsid w:val="00EC78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FFB"/>
    <w:pPr>
      <w:spacing w:after="160" w:line="259" w:lineRule="auto"/>
    </w:pPr>
    <w:rPr>
      <w:lang w:eastAsia="en-US"/>
    </w:rPr>
  </w:style>
  <w:style w:type="paragraph" w:styleId="1">
    <w:name w:val="heading 1"/>
    <w:basedOn w:val="a"/>
    <w:next w:val="a"/>
    <w:link w:val="1Char"/>
    <w:uiPriority w:val="99"/>
    <w:qFormat/>
    <w:rsid w:val="002A0720"/>
    <w:pPr>
      <w:keepNext/>
      <w:keepLines/>
      <w:spacing w:before="240" w:after="0"/>
      <w:outlineLvl w:val="0"/>
    </w:pPr>
    <w:rPr>
      <w:rFonts w:ascii="Calibri Light" w:eastAsia="Times New Roman" w:hAnsi="Calibri Light"/>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2A0720"/>
    <w:rPr>
      <w:rFonts w:ascii="Calibri Light" w:hAnsi="Calibri Light" w:cs="Times New Roman"/>
      <w:color w:val="2F549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2400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Pandelis Tsimaris</dc:creator>
  <cp:keywords/>
  <dc:description/>
  <cp:lastModifiedBy> </cp:lastModifiedBy>
  <cp:revision>3</cp:revision>
  <dcterms:created xsi:type="dcterms:W3CDTF">2018-09-19T13:30:00Z</dcterms:created>
  <dcterms:modified xsi:type="dcterms:W3CDTF">2018-09-19T13:31:00Z</dcterms:modified>
</cp:coreProperties>
</file>