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56" w:rsidRDefault="00956656" w:rsidP="00956656"/>
    <w:p w:rsidR="00956656" w:rsidRPr="00195A0B" w:rsidRDefault="00956656" w:rsidP="00956656">
      <w:pPr>
        <w:rPr>
          <w:b/>
        </w:rPr>
      </w:pPr>
      <w:r w:rsidRPr="00195A0B">
        <w:rPr>
          <w:b/>
        </w:rPr>
        <w:t>ΕΚΠΑΙΔΕΥΤΙΚΟΙ ΣΤΟΧΟΙ ΚΛΙΝΙΚΗΣ ΒΙΟΧΗΜΕΙΑΣ</w:t>
      </w:r>
    </w:p>
    <w:p w:rsidR="00C11229" w:rsidRDefault="00E03EBD" w:rsidP="00956656">
      <w:r>
        <w:t>Σ</w:t>
      </w:r>
      <w:r w:rsidR="009E773B">
        <w:t>τη</w:t>
      </w:r>
      <w:r>
        <w:t>ν</w:t>
      </w:r>
      <w:r w:rsidR="009E773B">
        <w:t xml:space="preserve"> Ιατρική </w:t>
      </w:r>
      <w:r w:rsidR="009E773B" w:rsidRPr="00E2458C">
        <w:t xml:space="preserve"> </w:t>
      </w:r>
      <w:r w:rsidR="009E773B">
        <w:t>Σχολή</w:t>
      </w:r>
      <w:r>
        <w:t xml:space="preserve"> η διδασκαλία  της </w:t>
      </w:r>
      <w:r w:rsidR="009E773B">
        <w:t xml:space="preserve"> </w:t>
      </w:r>
      <w:r w:rsidR="009E773B" w:rsidRPr="00001E00">
        <w:t>Ιατρική</w:t>
      </w:r>
      <w:r w:rsidRPr="00001E00">
        <w:t xml:space="preserve">ς </w:t>
      </w:r>
      <w:r w:rsidR="009E773B" w:rsidRPr="00001E00">
        <w:t xml:space="preserve"> Χημεία</w:t>
      </w:r>
      <w:r w:rsidRPr="00001E00">
        <w:t>ς</w:t>
      </w:r>
      <w:r>
        <w:rPr>
          <w:u w:val="single"/>
        </w:rPr>
        <w:t xml:space="preserve"> </w:t>
      </w:r>
      <w:r w:rsidR="009E773B">
        <w:t xml:space="preserve"> (δηλ. Χημεία προσανατολισμένη στις απαιτήσεις της Ιατρικής επιστήμης)  και </w:t>
      </w:r>
      <w:r>
        <w:t xml:space="preserve">της </w:t>
      </w:r>
      <w:r w:rsidR="009E773B" w:rsidRPr="00001E00">
        <w:t>Βιοχημεία</w:t>
      </w:r>
      <w:r w:rsidRPr="00001E00">
        <w:t>ς</w:t>
      </w:r>
      <w:r>
        <w:rPr>
          <w:u w:val="single"/>
        </w:rPr>
        <w:t xml:space="preserve"> </w:t>
      </w:r>
      <w:r w:rsidRPr="00F33B18">
        <w:t xml:space="preserve"> </w:t>
      </w:r>
      <w:r w:rsidR="00F33B18" w:rsidRPr="00F33B18">
        <w:t xml:space="preserve"> </w:t>
      </w:r>
      <w:r w:rsidRPr="00F33B18">
        <w:t>προσφέρ</w:t>
      </w:r>
      <w:r w:rsidR="00C17F11">
        <w:t>ουν</w:t>
      </w:r>
      <w:r w:rsidRPr="00F33B18">
        <w:t xml:space="preserve">  </w:t>
      </w:r>
      <w:r w:rsidRPr="00E03EBD">
        <w:t xml:space="preserve">στον </w:t>
      </w:r>
      <w:r w:rsidR="009E773B">
        <w:t xml:space="preserve"> μέλλ</w:t>
      </w:r>
      <w:r>
        <w:t>ο</w:t>
      </w:r>
      <w:r w:rsidR="009E773B">
        <w:t>ν</w:t>
      </w:r>
      <w:r>
        <w:t xml:space="preserve">τα </w:t>
      </w:r>
      <w:r w:rsidR="009E773B">
        <w:t xml:space="preserve"> ιατρό</w:t>
      </w:r>
      <w:r>
        <w:t xml:space="preserve"> </w:t>
      </w:r>
      <w:r w:rsidR="009E773B">
        <w:t xml:space="preserve"> τις βασικές γνώσεις για να είναι σε θέση να ερμηνεύσει την </w:t>
      </w:r>
      <w:proofErr w:type="spellStart"/>
      <w:r w:rsidR="009E773B">
        <w:t>παθογένεση</w:t>
      </w:r>
      <w:proofErr w:type="spellEnd"/>
      <w:r w:rsidR="009E773B">
        <w:t xml:space="preserve"> των ασθενειών από την χημική-βιοχημική-μοριακή πλευρά. </w:t>
      </w:r>
      <w:r w:rsidR="00956656">
        <w:t xml:space="preserve">H Κλινική Βιοχημεία </w:t>
      </w:r>
      <w:r w:rsidR="00B3045B">
        <w:t xml:space="preserve">αποτελεί τον συνδετικό και αναπόσπαστο κρίκο μεταξύ </w:t>
      </w:r>
      <w:r w:rsidR="00F33B18">
        <w:t xml:space="preserve"> των </w:t>
      </w:r>
      <w:r w:rsidR="00B3045B">
        <w:t xml:space="preserve">Βασικών Επιστημών και </w:t>
      </w:r>
      <w:r w:rsidR="00F33B18">
        <w:t xml:space="preserve">της </w:t>
      </w:r>
      <w:r w:rsidR="00B3045B">
        <w:t>Κλινικής Ιατρικής</w:t>
      </w:r>
      <w:r w:rsidR="008400A6">
        <w:t xml:space="preserve"> (έχει δηλαδή </w:t>
      </w:r>
      <w:proofErr w:type="spellStart"/>
      <w:r w:rsidR="008400A6">
        <w:t>διατομεακό</w:t>
      </w:r>
      <w:proofErr w:type="spellEnd"/>
      <w:r w:rsidR="008400A6">
        <w:t xml:space="preserve"> χαρακτήρα)</w:t>
      </w:r>
      <w:r w:rsidR="00B3045B">
        <w:t xml:space="preserve">. </w:t>
      </w:r>
      <w:r w:rsidR="00956656">
        <w:t xml:space="preserve"> </w:t>
      </w:r>
      <w:r w:rsidR="00B3045B">
        <w:t xml:space="preserve">Έχει σαν πηγή προέλευσης την « Κλασσική Βιοχημεία» </w:t>
      </w:r>
      <w:r w:rsidR="00EC7412">
        <w:t xml:space="preserve"> την οποία</w:t>
      </w:r>
      <w:r w:rsidR="00B3045B">
        <w:t xml:space="preserve"> </w:t>
      </w:r>
      <w:r w:rsidR="00F33B18">
        <w:t xml:space="preserve">όμως </w:t>
      </w:r>
      <w:r w:rsidR="00B3045B">
        <w:t xml:space="preserve">γεφυρώνει   με την  </w:t>
      </w:r>
      <w:proofErr w:type="spellStart"/>
      <w:r w:rsidR="00B3045B">
        <w:t>Παθοφυσιολογία</w:t>
      </w:r>
      <w:proofErr w:type="spellEnd"/>
      <w:r w:rsidR="00B3045B">
        <w:t xml:space="preserve">.  </w:t>
      </w:r>
      <w:r w:rsidR="00EC7412">
        <w:t xml:space="preserve">Η Κλινική Βιοχημεία χρησιμοποιεί τους νόμους και τις γνώσεις της Χημείας και Βιοχημείας για να μελετήσει τον ανθρώπινο οργανισμό  </w:t>
      </w:r>
      <w:r w:rsidR="00195A0B">
        <w:t>και τα νοσήματα του.</w:t>
      </w:r>
      <w:r w:rsidR="00EC7412">
        <w:t xml:space="preserve"> </w:t>
      </w:r>
      <w:r w:rsidR="009E773B">
        <w:t xml:space="preserve">  </w:t>
      </w:r>
      <w:r w:rsidR="00EA7D98">
        <w:t xml:space="preserve">Οι </w:t>
      </w:r>
      <w:r w:rsidR="00EA7D98" w:rsidRPr="00EE461B">
        <w:t xml:space="preserve"> σύγχρον</w:t>
      </w:r>
      <w:r w:rsidR="00EA7D98">
        <w:t>ες</w:t>
      </w:r>
      <w:r w:rsidR="00EA7D98" w:rsidRPr="00EE461B">
        <w:t xml:space="preserve"> εξελίξε</w:t>
      </w:r>
      <w:r w:rsidR="00EA7D98">
        <w:t xml:space="preserve">ις </w:t>
      </w:r>
      <w:r w:rsidR="00EA7D98" w:rsidRPr="00EE461B">
        <w:t xml:space="preserve">  στο πεδίο της Κλινικής Βιοχημείας </w:t>
      </w:r>
      <w:r w:rsidR="00EA7D98">
        <w:t xml:space="preserve"> υπογραμμίζουν </w:t>
      </w:r>
      <w:r w:rsidR="009D1AC2">
        <w:t xml:space="preserve">ότι  σε αυτή </w:t>
      </w:r>
      <w:r w:rsidR="00EA7D98">
        <w:t xml:space="preserve"> τη</w:t>
      </w:r>
      <w:r w:rsidR="009D1AC2">
        <w:t>ν</w:t>
      </w:r>
      <w:r w:rsidR="00EA7D98">
        <w:t xml:space="preserve">  Επιστήμη  απαιτ</w:t>
      </w:r>
      <w:r w:rsidR="009D1AC2">
        <w:t xml:space="preserve">είται </w:t>
      </w:r>
      <w:r w:rsidR="00EA7D98">
        <w:t xml:space="preserve"> α) η βασική κατανόηση των φυσιολογικών και βιοχημικών διεργασιών που επιτελούνται στον ανθρώπινο οργανισμό  </w:t>
      </w:r>
      <w:r w:rsidR="009D1AC2">
        <w:t xml:space="preserve">ώστε να είναι </w:t>
      </w:r>
      <w:r w:rsidR="00195A0B">
        <w:t xml:space="preserve">δυνατή </w:t>
      </w:r>
      <w:r w:rsidR="009D1AC2">
        <w:t xml:space="preserve"> η</w:t>
      </w:r>
      <w:r w:rsidR="00EA7D98">
        <w:t xml:space="preserve"> ερμηνεία της  </w:t>
      </w:r>
      <w:proofErr w:type="spellStart"/>
      <w:r w:rsidR="00EA7D98">
        <w:t>παθογένεσης</w:t>
      </w:r>
      <w:proofErr w:type="spellEnd"/>
      <w:r w:rsidR="00EA7D98">
        <w:t xml:space="preserve"> των ασθενειών και β) </w:t>
      </w:r>
      <w:r w:rsidR="009D1AC2">
        <w:t>να υπάρχουν οι</w:t>
      </w:r>
      <w:r w:rsidR="00EA7D98">
        <w:t xml:space="preserve"> βασικές γνώσεις </w:t>
      </w:r>
      <w:r w:rsidR="00B75974">
        <w:t xml:space="preserve"> των τεχνικών Α</w:t>
      </w:r>
      <w:r w:rsidR="00EA7D98">
        <w:t xml:space="preserve">ναλυτικής </w:t>
      </w:r>
      <w:r w:rsidR="00B75974">
        <w:t xml:space="preserve">Χημείας και βασικής Οργανολογίας για την εκτέλεση των αναλύσεων έγκαιρα και αξιόπιστα.  </w:t>
      </w:r>
      <w:r w:rsidR="00EA7D98">
        <w:t xml:space="preserve">   </w:t>
      </w:r>
      <w:r w:rsidR="008400A6">
        <w:t xml:space="preserve">Η θεματολογία της Κλινικής Βιοχημείας περιλαμβάνει </w:t>
      </w:r>
      <w:r w:rsidR="00001E00" w:rsidRPr="00001E00">
        <w:t>:</w:t>
      </w:r>
      <w:r w:rsidR="00956656">
        <w:t xml:space="preserve">  τις βασικές αρχές λειτουργίας του </w:t>
      </w:r>
      <w:r w:rsidR="008400A6">
        <w:t>Ε</w:t>
      </w:r>
      <w:r w:rsidR="00956656">
        <w:t>ργαστηρίου Κλινικής Βιοχημείας</w:t>
      </w:r>
      <w:r w:rsidR="00195A0B">
        <w:t xml:space="preserve">, </w:t>
      </w:r>
      <w:r w:rsidR="008400A6">
        <w:t xml:space="preserve"> τις βασικές αρχές των </w:t>
      </w:r>
      <w:r w:rsidR="00932B7D">
        <w:t xml:space="preserve">εργαστηριακών τεχνικών </w:t>
      </w:r>
      <w:r w:rsidR="00255BD2">
        <w:t xml:space="preserve">οι οποίες χρησιμοποιούνται για τις </w:t>
      </w:r>
      <w:r w:rsidR="00932B7D">
        <w:t xml:space="preserve"> </w:t>
      </w:r>
      <w:r w:rsidR="008400A6">
        <w:t>βιοχημικ</w:t>
      </w:r>
      <w:r w:rsidR="00255BD2">
        <w:t>ές</w:t>
      </w:r>
      <w:r w:rsidR="008400A6">
        <w:t xml:space="preserve"> αναλύσε</w:t>
      </w:r>
      <w:r w:rsidR="00255BD2">
        <w:t>ις</w:t>
      </w:r>
      <w:r w:rsidR="00956656">
        <w:t>, την εργαστηριακή διερεύνηση της λειτουργίας των κυρ</w:t>
      </w:r>
      <w:r w:rsidR="00933973">
        <w:t>ιότερων</w:t>
      </w:r>
      <w:r w:rsidR="00956656">
        <w:t xml:space="preserve"> οργάνων</w:t>
      </w:r>
      <w:r w:rsidR="00932B7D">
        <w:t xml:space="preserve"> (</w:t>
      </w:r>
      <w:proofErr w:type="spellStart"/>
      <w:r w:rsidR="00932B7D">
        <w:t>π.χ</w:t>
      </w:r>
      <w:proofErr w:type="spellEnd"/>
      <w:r w:rsidR="00932B7D" w:rsidRPr="008D67E4">
        <w:t xml:space="preserve">  </w:t>
      </w:r>
      <w:r w:rsidR="00932B7D">
        <w:t xml:space="preserve">διαταραχές του μεταβολισμού υδατανθράκων και λιπιδίων , ένζυμα και την  διαγνωστική τους σημασία, διερεύνηση της  λειτουργίας του  ήπατος και των νεφρών , λευκώματα και την διαγνωστική τους σημασία, διερεύνηση  της λειτουργίας του  ενδοκρινικού  συστήματος , </w:t>
      </w:r>
      <w:proofErr w:type="spellStart"/>
      <w:r w:rsidR="00932B7D">
        <w:t>β</w:t>
      </w:r>
      <w:r w:rsidR="00932B7D" w:rsidRPr="008D67E4">
        <w:t>ιοδείκτες</w:t>
      </w:r>
      <w:proofErr w:type="spellEnd"/>
      <w:r w:rsidR="00932B7D" w:rsidRPr="008D67E4">
        <w:t xml:space="preserve"> στο έμφραγμα του μυοκαρδίου και στη</w:t>
      </w:r>
      <w:r w:rsidR="00932B7D">
        <w:t>ν</w:t>
      </w:r>
      <w:r w:rsidR="00932B7D" w:rsidRPr="008D67E4">
        <w:t xml:space="preserve"> καρδιακή ανεπάρκεια, </w:t>
      </w:r>
      <w:r w:rsidR="00932B7D">
        <w:t xml:space="preserve">κακοήθη νοσήματα και καρκινικοί δείκτες, δείκτες φλεγμονής και σήψης,  δείκτες </w:t>
      </w:r>
      <w:proofErr w:type="spellStart"/>
      <w:r w:rsidR="00932B7D">
        <w:t>νευροεκφυλιστικών</w:t>
      </w:r>
      <w:proofErr w:type="spellEnd"/>
      <w:r w:rsidR="00932B7D">
        <w:t xml:space="preserve"> νοσημάτων  , κύηση και </w:t>
      </w:r>
      <w:proofErr w:type="spellStart"/>
      <w:r w:rsidR="00932B7D">
        <w:t>προγενετικός</w:t>
      </w:r>
      <w:proofErr w:type="spellEnd"/>
      <w:r w:rsidR="00932B7D">
        <w:t xml:space="preserve"> έλεγχος,  μεταβολικά νοσήματα)</w:t>
      </w:r>
      <w:r w:rsidR="00255BD2">
        <w:t xml:space="preserve"> καθώς </w:t>
      </w:r>
      <w:r w:rsidR="00542059">
        <w:t xml:space="preserve"> και</w:t>
      </w:r>
      <w:r w:rsidR="00956656">
        <w:t xml:space="preserve"> την αξιολόγηση των αποτελεσμάτων των εργαστηριακών αναλύσεων με σκοπό την χρησιμοποίησή τους για την ορθή διάγνωση και παρακολούθηση της θεραπείας της νόσου.</w:t>
      </w:r>
    </w:p>
    <w:p w:rsidR="00C100C6" w:rsidRDefault="00932B7D" w:rsidP="001419F6">
      <w:pPr>
        <w:rPr>
          <w:b/>
        </w:rPr>
      </w:pPr>
      <w:r w:rsidRPr="001F5C28">
        <w:rPr>
          <w:b/>
        </w:rPr>
        <w:t xml:space="preserve"> </w:t>
      </w:r>
      <w:r w:rsidR="001F5C28" w:rsidRPr="001F5C28">
        <w:rPr>
          <w:b/>
        </w:rPr>
        <w:t>Ο</w:t>
      </w:r>
      <w:r w:rsidR="00D41AEC" w:rsidRPr="008516A1">
        <w:rPr>
          <w:b/>
        </w:rPr>
        <w:t>ι Εκπαιδευτικοί Στόχοι της Κλινικής Βιοχημείας είναι</w:t>
      </w:r>
    </w:p>
    <w:p w:rsidR="008516A1" w:rsidRDefault="008516A1" w:rsidP="00457090">
      <w:pPr>
        <w:pStyle w:val="a3"/>
        <w:numPr>
          <w:ilvl w:val="0"/>
          <w:numId w:val="4"/>
        </w:numPr>
      </w:pPr>
      <w:r w:rsidRPr="008516A1">
        <w:t xml:space="preserve">Η κατανόηση των βασικών αρχών λειτουργίας του Εργαστηρίου Κλινικής Βιοχημείας </w:t>
      </w:r>
      <w:r w:rsidR="005F64D3">
        <w:t xml:space="preserve"> (δειγματοληψία, τιμές αναφοράς, </w:t>
      </w:r>
      <w:proofErr w:type="spellStart"/>
      <w:r w:rsidR="005F64D3">
        <w:t>προαναλυτικά</w:t>
      </w:r>
      <w:proofErr w:type="spellEnd"/>
      <w:r w:rsidR="005F64D3">
        <w:t xml:space="preserve"> και αναλυτικά σφάλματα</w:t>
      </w:r>
      <w:r w:rsidR="0051546C">
        <w:t>)</w:t>
      </w:r>
      <w:r w:rsidR="005F64D3">
        <w:t xml:space="preserve"> </w:t>
      </w:r>
    </w:p>
    <w:p w:rsidR="00162DC4" w:rsidRDefault="00162DC4" w:rsidP="00457090">
      <w:pPr>
        <w:pStyle w:val="a3"/>
        <w:numPr>
          <w:ilvl w:val="0"/>
          <w:numId w:val="4"/>
        </w:numPr>
      </w:pPr>
      <w:r>
        <w:t>Η γνώση των διαδικασιών ποιοτικού ελέγχου οι οποίοι διασφαλίζουν την σωστή λειτουργία του Εργαστηρίου (εσωτερικός και εξωτερικός ποιοτικός έλεγχος, διαπίστευση)</w:t>
      </w:r>
    </w:p>
    <w:p w:rsidR="005C3ACB" w:rsidRPr="00457090" w:rsidRDefault="005C3ACB" w:rsidP="00457090">
      <w:pPr>
        <w:pStyle w:val="a3"/>
        <w:numPr>
          <w:ilvl w:val="0"/>
          <w:numId w:val="4"/>
        </w:numPr>
        <w:spacing w:before="300" w:after="150" w:line="264" w:lineRule="auto"/>
        <w:rPr>
          <w:rFonts w:ascii="Times New Roman" w:eastAsia="Calibri" w:hAnsi="Times New Roman" w:cs="Times New Roman"/>
          <w:sz w:val="24"/>
          <w:szCs w:val="24"/>
        </w:rPr>
      </w:pPr>
      <w:r w:rsidRPr="00457090">
        <w:rPr>
          <w:rFonts w:ascii="Times New Roman" w:eastAsia="Calibri" w:hAnsi="Times New Roman" w:cs="Times New Roman"/>
          <w:sz w:val="24"/>
          <w:szCs w:val="24"/>
        </w:rPr>
        <w:t xml:space="preserve">Η </w:t>
      </w:r>
      <w:r w:rsidR="00D41AEC" w:rsidRPr="00457090">
        <w:rPr>
          <w:rFonts w:ascii="Times New Roman" w:eastAsia="Calibri" w:hAnsi="Times New Roman" w:cs="Times New Roman"/>
          <w:sz w:val="24"/>
          <w:szCs w:val="24"/>
        </w:rPr>
        <w:t xml:space="preserve">βαθειά γνώση </w:t>
      </w:r>
      <w:r w:rsidR="008516A1" w:rsidRPr="00457090">
        <w:rPr>
          <w:rFonts w:ascii="Times New Roman" w:eastAsia="Calibri" w:hAnsi="Times New Roman" w:cs="Times New Roman"/>
          <w:sz w:val="24"/>
          <w:szCs w:val="24"/>
        </w:rPr>
        <w:t>των αρχών των εργαστηριακών τεχνικών που χρησιμοποιούνται για τον προσδιορισμό των βιοχημικών παραμέτρων</w:t>
      </w:r>
      <w:r w:rsidR="00C67FEB" w:rsidRPr="00457090">
        <w:rPr>
          <w:rFonts w:ascii="Times New Roman" w:eastAsia="Calibri" w:hAnsi="Times New Roman" w:cs="Times New Roman"/>
          <w:sz w:val="24"/>
          <w:szCs w:val="24"/>
        </w:rPr>
        <w:t xml:space="preserve"> στα διάφορα βιολογικά υγρά </w:t>
      </w:r>
      <w:r w:rsidR="008516A1" w:rsidRPr="00457090">
        <w:rPr>
          <w:rFonts w:ascii="Times New Roman" w:eastAsia="Calibri" w:hAnsi="Times New Roman" w:cs="Times New Roman"/>
          <w:sz w:val="24"/>
          <w:szCs w:val="24"/>
        </w:rPr>
        <w:t xml:space="preserve"> και η</w:t>
      </w:r>
      <w:r w:rsidR="00D41AEC" w:rsidRPr="004570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57090">
        <w:rPr>
          <w:rFonts w:ascii="Times New Roman" w:eastAsia="Calibri" w:hAnsi="Times New Roman" w:cs="Times New Roman"/>
          <w:sz w:val="24"/>
          <w:szCs w:val="24"/>
        </w:rPr>
        <w:t>εξοικοίωση</w:t>
      </w:r>
      <w:proofErr w:type="spellEnd"/>
      <w:r w:rsidRPr="00457090">
        <w:rPr>
          <w:rFonts w:ascii="Times New Roman" w:eastAsia="Calibri" w:hAnsi="Times New Roman" w:cs="Times New Roman"/>
          <w:sz w:val="24"/>
          <w:szCs w:val="24"/>
        </w:rPr>
        <w:t xml:space="preserve">  με </w:t>
      </w:r>
      <w:r w:rsidR="00D41AEC" w:rsidRPr="00457090">
        <w:rPr>
          <w:rFonts w:ascii="Times New Roman" w:eastAsia="Calibri" w:hAnsi="Times New Roman" w:cs="Times New Roman"/>
          <w:sz w:val="24"/>
          <w:szCs w:val="24"/>
        </w:rPr>
        <w:t xml:space="preserve">ένα ευρύ φάσμα </w:t>
      </w:r>
      <w:r w:rsidR="008516A1" w:rsidRPr="00457090">
        <w:rPr>
          <w:rFonts w:ascii="Times New Roman" w:eastAsia="Calibri" w:hAnsi="Times New Roman" w:cs="Times New Roman"/>
          <w:sz w:val="24"/>
          <w:szCs w:val="24"/>
        </w:rPr>
        <w:t xml:space="preserve">σύγχρονων μεθοδολογιών </w:t>
      </w:r>
      <w:r w:rsidRPr="004570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1AEC" w:rsidRPr="00457090">
        <w:rPr>
          <w:rFonts w:ascii="Times New Roman" w:eastAsia="Calibri" w:hAnsi="Times New Roman" w:cs="Times New Roman"/>
          <w:sz w:val="24"/>
          <w:szCs w:val="24"/>
        </w:rPr>
        <w:t>(</w:t>
      </w:r>
      <w:r w:rsidRPr="00457090">
        <w:rPr>
          <w:rFonts w:ascii="Times New Roman" w:eastAsia="Calibri" w:hAnsi="Times New Roman" w:cs="Times New Roman"/>
          <w:sz w:val="24"/>
          <w:szCs w:val="24"/>
        </w:rPr>
        <w:t xml:space="preserve">κλασσικές βιοχημικές και </w:t>
      </w:r>
      <w:proofErr w:type="spellStart"/>
      <w:r w:rsidRPr="00457090">
        <w:rPr>
          <w:rFonts w:ascii="Times New Roman" w:eastAsia="Calibri" w:hAnsi="Times New Roman" w:cs="Times New Roman"/>
          <w:sz w:val="24"/>
          <w:szCs w:val="24"/>
        </w:rPr>
        <w:t>ανοσοχημικές</w:t>
      </w:r>
      <w:proofErr w:type="spellEnd"/>
      <w:r w:rsidRPr="004570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1AEC" w:rsidRPr="00457090">
        <w:rPr>
          <w:rFonts w:ascii="Times New Roman" w:eastAsia="Calibri" w:hAnsi="Times New Roman" w:cs="Times New Roman"/>
          <w:sz w:val="24"/>
          <w:szCs w:val="24"/>
        </w:rPr>
        <w:t>τεχνικές</w:t>
      </w:r>
      <w:r w:rsidRPr="004570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1AEC" w:rsidRPr="00457090">
        <w:rPr>
          <w:rFonts w:ascii="Times New Roman" w:eastAsia="Calibri" w:hAnsi="Times New Roman" w:cs="Times New Roman"/>
          <w:sz w:val="24"/>
          <w:szCs w:val="24"/>
        </w:rPr>
        <w:t xml:space="preserve">, χρωματογραφία, </w:t>
      </w:r>
      <w:proofErr w:type="spellStart"/>
      <w:r w:rsidR="00D41AEC" w:rsidRPr="00457090">
        <w:rPr>
          <w:rFonts w:ascii="Times New Roman" w:eastAsia="Calibri" w:hAnsi="Times New Roman" w:cs="Times New Roman"/>
          <w:sz w:val="24"/>
          <w:szCs w:val="24"/>
        </w:rPr>
        <w:t>ηλεκτροφόρηση</w:t>
      </w:r>
      <w:proofErr w:type="spellEnd"/>
      <w:r w:rsidR="00D41AEC" w:rsidRPr="00457090">
        <w:rPr>
          <w:rFonts w:ascii="Times New Roman" w:eastAsia="Calibri" w:hAnsi="Times New Roman" w:cs="Times New Roman"/>
          <w:sz w:val="24"/>
          <w:szCs w:val="24"/>
        </w:rPr>
        <w:t xml:space="preserve"> και μοριακές τεχνικές)</w:t>
      </w:r>
    </w:p>
    <w:p w:rsidR="00C67FEB" w:rsidRPr="00457090" w:rsidRDefault="00FB3EA5" w:rsidP="00457090">
      <w:pPr>
        <w:pStyle w:val="a3"/>
        <w:numPr>
          <w:ilvl w:val="0"/>
          <w:numId w:val="4"/>
        </w:numPr>
        <w:spacing w:before="300" w:after="150" w:line="264" w:lineRule="auto"/>
        <w:rPr>
          <w:rFonts w:ascii="Times New Roman" w:eastAsia="Calibri" w:hAnsi="Times New Roman" w:cs="Times New Roman"/>
          <w:sz w:val="24"/>
          <w:szCs w:val="24"/>
        </w:rPr>
      </w:pPr>
      <w:r w:rsidRPr="00457090">
        <w:rPr>
          <w:rFonts w:ascii="Times New Roman" w:eastAsia="Calibri" w:hAnsi="Times New Roman" w:cs="Times New Roman"/>
          <w:sz w:val="24"/>
          <w:szCs w:val="24"/>
        </w:rPr>
        <w:t>Η β</w:t>
      </w:r>
      <w:r w:rsidR="00C67FEB" w:rsidRPr="00457090">
        <w:rPr>
          <w:rFonts w:ascii="Times New Roman" w:eastAsia="Calibri" w:hAnsi="Times New Roman" w:cs="Times New Roman"/>
          <w:sz w:val="24"/>
          <w:szCs w:val="24"/>
        </w:rPr>
        <w:t xml:space="preserve">αθειά γνώση της </w:t>
      </w:r>
      <w:proofErr w:type="spellStart"/>
      <w:r w:rsidR="00C67FEB" w:rsidRPr="00457090">
        <w:rPr>
          <w:rFonts w:ascii="Times New Roman" w:eastAsia="Calibri" w:hAnsi="Times New Roman" w:cs="Times New Roman"/>
          <w:sz w:val="24"/>
          <w:szCs w:val="24"/>
        </w:rPr>
        <w:t>παθοφυσιολογίας</w:t>
      </w:r>
      <w:proofErr w:type="spellEnd"/>
      <w:r w:rsidR="00C67FEB" w:rsidRPr="00457090">
        <w:rPr>
          <w:rFonts w:ascii="Times New Roman" w:eastAsia="Calibri" w:hAnsi="Times New Roman" w:cs="Times New Roman"/>
          <w:sz w:val="24"/>
          <w:szCs w:val="24"/>
        </w:rPr>
        <w:t xml:space="preserve"> των διαφόρων οργάνων και καταστάσεων του ανθρωπίνου οργανισμού (ήπαρ, νεφρά, καρδιά , ενδοκρινείς αδένες, καρκίνος, φλεγμονή και σήψη, </w:t>
      </w:r>
      <w:r w:rsidR="00FD50A5">
        <w:rPr>
          <w:rFonts w:ascii="Times New Roman" w:eastAsia="Calibri" w:hAnsi="Times New Roman" w:cs="Times New Roman"/>
          <w:sz w:val="24"/>
          <w:szCs w:val="24"/>
        </w:rPr>
        <w:t xml:space="preserve">κύηση, </w:t>
      </w:r>
      <w:bookmarkStart w:id="0" w:name="_GoBack"/>
      <w:bookmarkEnd w:id="0"/>
      <w:r w:rsidR="00C67FEB" w:rsidRPr="00457090">
        <w:rPr>
          <w:rFonts w:ascii="Times New Roman" w:eastAsia="Calibri" w:hAnsi="Times New Roman" w:cs="Times New Roman"/>
          <w:sz w:val="24"/>
          <w:szCs w:val="24"/>
        </w:rPr>
        <w:t xml:space="preserve">εγκέφαλος, </w:t>
      </w:r>
      <w:proofErr w:type="spellStart"/>
      <w:r w:rsidR="00C67FEB" w:rsidRPr="00457090">
        <w:rPr>
          <w:rFonts w:ascii="Times New Roman" w:eastAsia="Calibri" w:hAnsi="Times New Roman" w:cs="Times New Roman"/>
          <w:sz w:val="24"/>
          <w:szCs w:val="24"/>
        </w:rPr>
        <w:t>κ.α</w:t>
      </w:r>
      <w:proofErr w:type="spellEnd"/>
      <w:r w:rsidR="00C67FEB" w:rsidRPr="00457090">
        <w:rPr>
          <w:rFonts w:ascii="Times New Roman" w:eastAsia="Calibri" w:hAnsi="Times New Roman" w:cs="Times New Roman"/>
          <w:sz w:val="24"/>
          <w:szCs w:val="24"/>
        </w:rPr>
        <w:t xml:space="preserve">)  και η  αξιολόγηση των εργαστηριακών αποτελεσμάτων  </w:t>
      </w:r>
      <w:r w:rsidR="003961AC">
        <w:rPr>
          <w:rFonts w:ascii="Times New Roman" w:eastAsia="Calibri" w:hAnsi="Times New Roman" w:cs="Times New Roman"/>
          <w:sz w:val="24"/>
          <w:szCs w:val="24"/>
        </w:rPr>
        <w:t xml:space="preserve">με βάση τους </w:t>
      </w:r>
      <w:proofErr w:type="spellStart"/>
      <w:r w:rsidR="003961AC">
        <w:rPr>
          <w:rFonts w:ascii="Times New Roman" w:eastAsia="Calibri" w:hAnsi="Times New Roman" w:cs="Times New Roman"/>
          <w:sz w:val="24"/>
          <w:szCs w:val="24"/>
        </w:rPr>
        <w:t>βιοδείκτες</w:t>
      </w:r>
      <w:proofErr w:type="spellEnd"/>
      <w:r w:rsidR="003961AC">
        <w:rPr>
          <w:rFonts w:ascii="Times New Roman" w:eastAsia="Calibri" w:hAnsi="Times New Roman" w:cs="Times New Roman"/>
          <w:sz w:val="24"/>
          <w:szCs w:val="24"/>
        </w:rPr>
        <w:t xml:space="preserve"> των </w:t>
      </w:r>
      <w:r w:rsidR="00824617" w:rsidRPr="00457090">
        <w:rPr>
          <w:rFonts w:ascii="Times New Roman" w:eastAsia="Calibri" w:hAnsi="Times New Roman" w:cs="Times New Roman"/>
          <w:sz w:val="24"/>
          <w:szCs w:val="24"/>
        </w:rPr>
        <w:t xml:space="preserve"> νοσ</w:t>
      </w:r>
      <w:r w:rsidR="003961AC">
        <w:rPr>
          <w:rFonts w:ascii="Times New Roman" w:eastAsia="Calibri" w:hAnsi="Times New Roman" w:cs="Times New Roman"/>
          <w:sz w:val="24"/>
          <w:szCs w:val="24"/>
        </w:rPr>
        <w:t>η</w:t>
      </w:r>
      <w:r w:rsidR="00824617" w:rsidRPr="00457090">
        <w:rPr>
          <w:rFonts w:ascii="Times New Roman" w:eastAsia="Calibri" w:hAnsi="Times New Roman" w:cs="Times New Roman"/>
          <w:sz w:val="24"/>
          <w:szCs w:val="24"/>
        </w:rPr>
        <w:t>μ</w:t>
      </w:r>
      <w:r w:rsidR="003961AC">
        <w:rPr>
          <w:rFonts w:ascii="Times New Roman" w:eastAsia="Calibri" w:hAnsi="Times New Roman" w:cs="Times New Roman"/>
          <w:sz w:val="24"/>
          <w:szCs w:val="24"/>
        </w:rPr>
        <w:t>ά</w:t>
      </w:r>
      <w:r w:rsidR="00824617" w:rsidRPr="00457090">
        <w:rPr>
          <w:rFonts w:ascii="Times New Roman" w:eastAsia="Calibri" w:hAnsi="Times New Roman" w:cs="Times New Roman"/>
          <w:sz w:val="24"/>
          <w:szCs w:val="24"/>
        </w:rPr>
        <w:t>τ</w:t>
      </w:r>
      <w:r w:rsidR="003961AC">
        <w:rPr>
          <w:rFonts w:ascii="Times New Roman" w:eastAsia="Calibri" w:hAnsi="Times New Roman" w:cs="Times New Roman"/>
          <w:sz w:val="24"/>
          <w:szCs w:val="24"/>
        </w:rPr>
        <w:t>ων</w:t>
      </w:r>
      <w:r w:rsidR="00824617" w:rsidRPr="00457090">
        <w:rPr>
          <w:rFonts w:ascii="Times New Roman" w:eastAsia="Calibri" w:hAnsi="Times New Roman" w:cs="Times New Roman"/>
          <w:sz w:val="24"/>
          <w:szCs w:val="24"/>
        </w:rPr>
        <w:t xml:space="preserve">  των </w:t>
      </w:r>
      <w:r w:rsidR="00D34BA9" w:rsidRPr="00457090">
        <w:rPr>
          <w:rFonts w:ascii="Times New Roman" w:eastAsia="Calibri" w:hAnsi="Times New Roman" w:cs="Times New Roman"/>
          <w:sz w:val="24"/>
          <w:szCs w:val="24"/>
        </w:rPr>
        <w:t>παραπάνω οργάνων</w:t>
      </w:r>
      <w:r w:rsidR="00824617" w:rsidRPr="004570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7FEB" w:rsidRPr="0045709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sectPr w:rsidR="00C67FEB" w:rsidRPr="00457090" w:rsidSect="00F30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946CD"/>
    <w:multiLevelType w:val="hybridMultilevel"/>
    <w:tmpl w:val="C858633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035D3"/>
    <w:multiLevelType w:val="hybridMultilevel"/>
    <w:tmpl w:val="37B8FE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1C38A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E0669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98F10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7287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4669F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100C9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86E9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F6A9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3F48CE"/>
    <w:multiLevelType w:val="hybridMultilevel"/>
    <w:tmpl w:val="B074D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1436D1"/>
    <w:multiLevelType w:val="hybridMultilevel"/>
    <w:tmpl w:val="3768E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56656"/>
    <w:rsid w:val="00001E00"/>
    <w:rsid w:val="0009438C"/>
    <w:rsid w:val="001419F6"/>
    <w:rsid w:val="00162DC4"/>
    <w:rsid w:val="001864D5"/>
    <w:rsid w:val="00195A0B"/>
    <w:rsid w:val="001F5C28"/>
    <w:rsid w:val="00255BD2"/>
    <w:rsid w:val="002F0AC4"/>
    <w:rsid w:val="003961AC"/>
    <w:rsid w:val="00457090"/>
    <w:rsid w:val="00512C2A"/>
    <w:rsid w:val="0051546C"/>
    <w:rsid w:val="00542059"/>
    <w:rsid w:val="005623E5"/>
    <w:rsid w:val="005C3ACB"/>
    <w:rsid w:val="005F64D3"/>
    <w:rsid w:val="00670A18"/>
    <w:rsid w:val="007E2161"/>
    <w:rsid w:val="00824617"/>
    <w:rsid w:val="008400A6"/>
    <w:rsid w:val="008516A1"/>
    <w:rsid w:val="00881489"/>
    <w:rsid w:val="008D67E4"/>
    <w:rsid w:val="008F770D"/>
    <w:rsid w:val="00932B7D"/>
    <w:rsid w:val="00933973"/>
    <w:rsid w:val="00956656"/>
    <w:rsid w:val="009D1AC2"/>
    <w:rsid w:val="009E773B"/>
    <w:rsid w:val="00A92379"/>
    <w:rsid w:val="00B3045B"/>
    <w:rsid w:val="00B75974"/>
    <w:rsid w:val="00B85B1B"/>
    <w:rsid w:val="00BC62B5"/>
    <w:rsid w:val="00C100C6"/>
    <w:rsid w:val="00C11229"/>
    <w:rsid w:val="00C17F11"/>
    <w:rsid w:val="00C67FEB"/>
    <w:rsid w:val="00C86F7D"/>
    <w:rsid w:val="00D34BA9"/>
    <w:rsid w:val="00D41AEC"/>
    <w:rsid w:val="00E03EBD"/>
    <w:rsid w:val="00E21C4F"/>
    <w:rsid w:val="00EA7D98"/>
    <w:rsid w:val="00EB2B5B"/>
    <w:rsid w:val="00EC7412"/>
    <w:rsid w:val="00F30526"/>
    <w:rsid w:val="00F33B18"/>
    <w:rsid w:val="00FB3EA5"/>
    <w:rsid w:val="00FD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56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656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0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 </cp:lastModifiedBy>
  <cp:revision>2</cp:revision>
  <dcterms:created xsi:type="dcterms:W3CDTF">2019-01-23T07:22:00Z</dcterms:created>
  <dcterms:modified xsi:type="dcterms:W3CDTF">2019-01-23T07:22:00Z</dcterms:modified>
</cp:coreProperties>
</file>