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BA" w:rsidRDefault="00BA6362" w:rsidP="00DA29BA">
      <w:pPr>
        <w:pStyle w:val="a4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32385</wp:posOffset>
            </wp:positionV>
            <wp:extent cx="614680" cy="88201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9BA">
        <w:rPr>
          <w:rFonts w:ascii="Arial" w:hAnsi="Arial" w:cs="Arial"/>
        </w:rPr>
        <w:t>ΕΘΝΙΚΟ ΚΑΙ ΚΑΠΟΔΙΣΤΡΙΑΚΟ ΠΑΝΕΠΙΣΤΗΜΙΟ ΑΘΗΝΩΝ</w:t>
      </w:r>
    </w:p>
    <w:p w:rsidR="00DA29BA" w:rsidRDefault="00DA29BA" w:rsidP="00DA29BA">
      <w:pPr>
        <w:pStyle w:val="a5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ΙΑΤΡΙΚΗ ΣΧΟΛΗ – ΤΟΜΕΑΣ ΜΟΡΦΟΛΕΙΤΟΥΡΓΙΚΌΣ</w:t>
      </w:r>
    </w:p>
    <w:p w:rsidR="00DA29BA" w:rsidRDefault="00DA29BA" w:rsidP="00DA29BA">
      <w:pPr>
        <w:tabs>
          <w:tab w:val="right" w:pos="8280"/>
        </w:tabs>
        <w:spacing w:before="120" w:after="0" w:line="300" w:lineRule="auto"/>
        <w:ind w:left="539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ΕΡΓΑΣΤΗΡΙΟ ΙΣΤΟΛΟΓΙΑΣ – ΕΜΒΡΥΟΛΟΓΙΑΣ</w:t>
      </w:r>
      <w:r>
        <w:rPr>
          <w:rFonts w:ascii="Arial" w:hAnsi="Arial" w:cs="Arial"/>
          <w:sz w:val="16"/>
        </w:rPr>
        <w:tab/>
        <w:t>ΤΗΛ.: 210-7462 302</w:t>
      </w:r>
    </w:p>
    <w:p w:rsidR="00DA29BA" w:rsidRDefault="00DA29BA" w:rsidP="00DA29BA">
      <w:pPr>
        <w:tabs>
          <w:tab w:val="right" w:pos="8280"/>
        </w:tabs>
        <w:spacing w:after="0" w:line="300" w:lineRule="auto"/>
        <w:ind w:left="53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ΜΙΚΡΑΣ ΑΣΙΑΣ 75, ΓΟΥΔΗ – 115 27 ΑΘΗΝΑ</w:t>
      </w:r>
      <w:r>
        <w:rPr>
          <w:rFonts w:ascii="Arial" w:hAnsi="Arial" w:cs="Arial"/>
          <w:sz w:val="16"/>
        </w:rPr>
        <w:tab/>
        <w:t>210-7462 303</w:t>
      </w:r>
    </w:p>
    <w:p w:rsidR="00DA29BA" w:rsidRDefault="00DA29BA" w:rsidP="00DA29BA">
      <w:pPr>
        <w:tabs>
          <w:tab w:val="right" w:pos="8280"/>
        </w:tabs>
        <w:spacing w:after="0" w:line="300" w:lineRule="auto"/>
        <w:ind w:left="53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ΔΙΕΥΘΥΝΤΗΣ: ΚΑΘΗΓΗΤΗΣ Β. ΓΟΡΓΟΥΛΗΣ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lang w:val="en-US"/>
        </w:rPr>
        <w:t>FAX</w:t>
      </w:r>
      <w:r w:rsidRPr="0009033D">
        <w:rPr>
          <w:rFonts w:ascii="Arial" w:hAnsi="Arial" w:cs="Arial"/>
          <w:sz w:val="16"/>
        </w:rPr>
        <w:t xml:space="preserve">: </w:t>
      </w:r>
      <w:r>
        <w:rPr>
          <w:rFonts w:ascii="Arial" w:hAnsi="Arial" w:cs="Arial"/>
          <w:sz w:val="16"/>
        </w:rPr>
        <w:t>210-7462 340</w:t>
      </w:r>
    </w:p>
    <w:p w:rsidR="00DA29BA" w:rsidRPr="0009033D" w:rsidRDefault="00DA29BA" w:rsidP="00DA29BA">
      <w:pPr>
        <w:tabs>
          <w:tab w:val="right" w:pos="8280"/>
        </w:tabs>
        <w:spacing w:after="0" w:line="300" w:lineRule="auto"/>
        <w:ind w:left="539"/>
        <w:rPr>
          <w:lang w:val="en-US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lang w:val="de-DE"/>
        </w:rPr>
        <w:t>e-</w:t>
      </w:r>
      <w:proofErr w:type="spellStart"/>
      <w:r>
        <w:rPr>
          <w:rFonts w:ascii="Arial" w:hAnsi="Arial" w:cs="Arial"/>
          <w:sz w:val="16"/>
          <w:lang w:val="de-DE"/>
        </w:rPr>
        <w:t>mail</w:t>
      </w:r>
      <w:proofErr w:type="spellEnd"/>
      <w:r>
        <w:rPr>
          <w:rFonts w:ascii="Arial" w:hAnsi="Arial" w:cs="Arial"/>
          <w:sz w:val="16"/>
          <w:lang w:val="de-DE"/>
        </w:rPr>
        <w:t xml:space="preserve">: </w:t>
      </w:r>
      <w:proofErr w:type="spellStart"/>
      <w:r>
        <w:rPr>
          <w:rFonts w:ascii="Arial" w:hAnsi="Arial" w:cs="Arial"/>
          <w:sz w:val="16"/>
          <w:lang w:val="en-US"/>
        </w:rPr>
        <w:t>vgorg</w:t>
      </w:r>
      <w:proofErr w:type="spellEnd"/>
      <w:r>
        <w:rPr>
          <w:rFonts w:ascii="Arial" w:hAnsi="Arial" w:cs="Arial"/>
          <w:sz w:val="16"/>
          <w:lang w:val="de-DE"/>
        </w:rPr>
        <w:t xml:space="preserve"> @</w:t>
      </w:r>
      <w:proofErr w:type="spellStart"/>
      <w:r>
        <w:rPr>
          <w:rFonts w:ascii="Arial" w:hAnsi="Arial" w:cs="Arial"/>
          <w:sz w:val="16"/>
          <w:lang w:val="de-DE"/>
        </w:rPr>
        <w:t>med.uoa.gr</w:t>
      </w:r>
      <w:proofErr w:type="spellEnd"/>
    </w:p>
    <w:p w:rsidR="00DA29BA" w:rsidRPr="00DA29BA" w:rsidRDefault="00DA29BA" w:rsidP="00317444">
      <w:pPr>
        <w:spacing w:after="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56"/>
          <w:lang w:val="en-US"/>
        </w:rPr>
      </w:pPr>
    </w:p>
    <w:p w:rsidR="00DA29BA" w:rsidRPr="00DA29BA" w:rsidRDefault="00DA29BA" w:rsidP="00317444">
      <w:pPr>
        <w:spacing w:after="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56"/>
          <w:lang w:val="en-US"/>
        </w:rPr>
      </w:pPr>
    </w:p>
    <w:p w:rsidR="00DA29BA" w:rsidRDefault="00DA29BA" w:rsidP="00317444">
      <w:pPr>
        <w:spacing w:after="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56"/>
        </w:rPr>
      </w:pPr>
      <w:proofErr w:type="spellStart"/>
      <w:r>
        <w:rPr>
          <w:rFonts w:ascii="Times New Roman" w:hAnsi="Times New Roman"/>
          <w:b/>
          <w:bCs/>
          <w:color w:val="000000"/>
          <w:kern w:val="24"/>
          <w:sz w:val="24"/>
          <w:szCs w:val="56"/>
        </w:rPr>
        <w:t>Κατ’επιλογή</w:t>
      </w:r>
      <w:proofErr w:type="spellEnd"/>
      <w:r>
        <w:rPr>
          <w:rFonts w:ascii="Times New Roman" w:hAnsi="Times New Roman"/>
          <w:b/>
          <w:bCs/>
          <w:color w:val="000000"/>
          <w:kern w:val="24"/>
          <w:sz w:val="24"/>
          <w:szCs w:val="56"/>
        </w:rPr>
        <w:t xml:space="preserve"> μάθημα</w:t>
      </w:r>
      <w:r w:rsidRPr="00DA29BA">
        <w:rPr>
          <w:rFonts w:ascii="Times New Roman" w:hAnsi="Times New Roman"/>
          <w:b/>
          <w:bCs/>
          <w:color w:val="000000"/>
          <w:kern w:val="24"/>
          <w:sz w:val="24"/>
          <w:szCs w:val="56"/>
        </w:rPr>
        <w:t xml:space="preserve">: </w:t>
      </w:r>
      <w:r>
        <w:rPr>
          <w:rFonts w:ascii="Times New Roman" w:hAnsi="Times New Roman"/>
          <w:b/>
          <w:bCs/>
          <w:color w:val="000000"/>
          <w:kern w:val="24"/>
          <w:sz w:val="24"/>
          <w:szCs w:val="56"/>
        </w:rPr>
        <w:t>«Βιολογία του Καρκίνου»</w:t>
      </w:r>
    </w:p>
    <w:p w:rsidR="00DA29BA" w:rsidRDefault="00DA29BA" w:rsidP="00317444">
      <w:pPr>
        <w:spacing w:after="0"/>
        <w:jc w:val="both"/>
        <w:rPr>
          <w:rFonts w:ascii="Times New Roman" w:hAnsi="Times New Roman"/>
          <w:b/>
          <w:bCs/>
          <w:color w:val="000000"/>
          <w:kern w:val="24"/>
          <w:sz w:val="24"/>
          <w:szCs w:val="56"/>
        </w:rPr>
      </w:pPr>
    </w:p>
    <w:p w:rsidR="00A95A90" w:rsidRPr="00A95A90" w:rsidRDefault="00A95A90" w:rsidP="00317444">
      <w:pPr>
        <w:spacing w:after="0"/>
        <w:jc w:val="both"/>
        <w:rPr>
          <w:rFonts w:ascii="Times New Roman" w:hAnsi="Times New Roman"/>
          <w:i/>
          <w:color w:val="000000"/>
          <w:kern w:val="24"/>
          <w:sz w:val="24"/>
          <w:szCs w:val="56"/>
        </w:rPr>
      </w:pPr>
      <w:r w:rsidRPr="00A95A90">
        <w:rPr>
          <w:rFonts w:ascii="Times New Roman" w:hAnsi="Times New Roman"/>
          <w:i/>
          <w:color w:val="000000"/>
          <w:kern w:val="24"/>
          <w:sz w:val="24"/>
          <w:szCs w:val="56"/>
        </w:rPr>
        <w:t>1) Σκοπός</w:t>
      </w:r>
    </w:p>
    <w:p w:rsidR="00EC0194" w:rsidRDefault="0031744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Σκοπός του μαθήματος αποτελεί η </w:t>
      </w:r>
      <w:r w:rsidR="00DA29BA">
        <w:rPr>
          <w:rFonts w:ascii="Times New Roman" w:hAnsi="Times New Roman"/>
          <w:color w:val="000000"/>
          <w:kern w:val="24"/>
          <w:sz w:val="24"/>
          <w:szCs w:val="56"/>
        </w:rPr>
        <w:t xml:space="preserve">παρουσίαση και ανάλυση των βιολογικών μηχανισμών που ενέχονται στην </w:t>
      </w:r>
      <w:proofErr w:type="spellStart"/>
      <w:r w:rsidR="00DA29BA">
        <w:rPr>
          <w:rFonts w:ascii="Times New Roman" w:hAnsi="Times New Roman"/>
          <w:color w:val="000000"/>
          <w:kern w:val="24"/>
          <w:sz w:val="24"/>
          <w:szCs w:val="56"/>
        </w:rPr>
        <w:t>πολυσταδιακή</w:t>
      </w:r>
      <w:proofErr w:type="spellEnd"/>
      <w:r w:rsidR="00DA29BA">
        <w:rPr>
          <w:rFonts w:ascii="Times New Roman" w:hAnsi="Times New Roman"/>
          <w:color w:val="000000"/>
          <w:kern w:val="24"/>
          <w:sz w:val="24"/>
          <w:szCs w:val="56"/>
        </w:rPr>
        <w:t xml:space="preserve">  και </w:t>
      </w:r>
      <w:proofErr w:type="spellStart"/>
      <w:r w:rsidR="00DA29BA">
        <w:rPr>
          <w:rFonts w:ascii="Times New Roman" w:hAnsi="Times New Roman"/>
          <w:color w:val="000000"/>
          <w:kern w:val="24"/>
          <w:sz w:val="24"/>
          <w:szCs w:val="56"/>
        </w:rPr>
        <w:t>πολυπαραγοντική</w:t>
      </w:r>
      <w:proofErr w:type="spellEnd"/>
      <w:r w:rsidR="00DA29BA">
        <w:rPr>
          <w:rFonts w:ascii="Times New Roman" w:hAnsi="Times New Roman"/>
          <w:color w:val="000000"/>
          <w:kern w:val="24"/>
          <w:sz w:val="24"/>
          <w:szCs w:val="56"/>
        </w:rPr>
        <w:t xml:space="preserve"> διαδικασία της καρκινογένεσης </w:t>
      </w:r>
      <w:r w:rsidR="00543909">
        <w:rPr>
          <w:rFonts w:ascii="Times New Roman" w:hAnsi="Times New Roman"/>
          <w:color w:val="000000"/>
          <w:kern w:val="24"/>
          <w:sz w:val="24"/>
          <w:szCs w:val="56"/>
        </w:rPr>
        <w:t xml:space="preserve">στον άνθρωπο </w:t>
      </w:r>
      <w:r w:rsidR="00DA29BA">
        <w:rPr>
          <w:rFonts w:ascii="Times New Roman" w:hAnsi="Times New Roman"/>
          <w:color w:val="000000"/>
          <w:kern w:val="24"/>
          <w:sz w:val="24"/>
          <w:szCs w:val="56"/>
        </w:rPr>
        <w:t xml:space="preserve">στους προπτυχιακούς φοιτητές της Ιατρικής Σχολής. 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Η προσέγγιση των θεμάτων γίνεται σε πολλαπλό επίπεδο και περιλαμβάνει στοιχεία μοριακής βιολογίας, βιοχημείας και κυτταρικής βιολογίας-ιστολογίας για τη </w:t>
      </w:r>
      <w:r w:rsidR="00A12DDA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κατανόηση των παραγόντων και 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των </w:t>
      </w:r>
      <w:r w:rsidR="00A12DDA" w:rsidRPr="00704743">
        <w:rPr>
          <w:rFonts w:ascii="Times New Roman" w:hAnsi="Times New Roman"/>
          <w:color w:val="000000"/>
          <w:kern w:val="24"/>
          <w:sz w:val="24"/>
          <w:szCs w:val="56"/>
        </w:rPr>
        <w:t>μηχανισμών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>,</w:t>
      </w:r>
      <w:r w:rsidR="00A12DDA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>οι οποίοι</w:t>
      </w:r>
      <w:r w:rsidR="00A12DDA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>εμπλέκονται</w:t>
      </w:r>
      <w:r w:rsidR="00A12DDA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στην καρκινογένεση στον άνθρωπο. 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Με αυτόν τον τρόπο αναπτύσσει μια συνάφεια ανάμεσα στις βασικές γνώσεις που αποκτούν οι φοιτητές από τα διάφορα μαθήματα τόσο του </w:t>
      </w:r>
      <w:r w:rsidR="00127086">
        <w:rPr>
          <w:rFonts w:ascii="Times New Roman" w:hAnsi="Times New Roman"/>
          <w:color w:val="000000"/>
          <w:kern w:val="24"/>
          <w:sz w:val="24"/>
          <w:szCs w:val="56"/>
        </w:rPr>
        <w:t>Μορφολειτουργικού Τομέα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 αλλά και άλλων Τομέων, χωρίς όμως να </w:t>
      </w:r>
      <w:proofErr w:type="spellStart"/>
      <w:r w:rsidR="00A12DDA">
        <w:rPr>
          <w:rFonts w:ascii="Times New Roman" w:hAnsi="Times New Roman"/>
          <w:color w:val="000000"/>
          <w:kern w:val="24"/>
          <w:sz w:val="24"/>
          <w:szCs w:val="56"/>
        </w:rPr>
        <w:t>αλληλοεπικαλύπτεται</w:t>
      </w:r>
      <w:proofErr w:type="spellEnd"/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 με αυτά, και ταυτόχρονα προσφέρει μια πρώτη μορφή εξειδίκευση</w:t>
      </w:r>
      <w:r w:rsidR="00644100">
        <w:rPr>
          <w:rFonts w:ascii="Times New Roman" w:hAnsi="Times New Roman"/>
          <w:color w:val="000000"/>
          <w:kern w:val="24"/>
          <w:sz w:val="24"/>
          <w:szCs w:val="56"/>
        </w:rPr>
        <w:t>ς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 και εξοικείωσης πάνω σ</w:t>
      </w:r>
      <w:r w:rsidR="00644100">
        <w:rPr>
          <w:rFonts w:ascii="Times New Roman" w:hAnsi="Times New Roman"/>
          <w:color w:val="000000"/>
          <w:kern w:val="24"/>
          <w:sz w:val="24"/>
          <w:szCs w:val="56"/>
        </w:rPr>
        <w:t>ε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644100">
        <w:rPr>
          <w:rFonts w:ascii="Times New Roman" w:hAnsi="Times New Roman"/>
          <w:color w:val="000000"/>
          <w:kern w:val="24"/>
          <w:sz w:val="24"/>
          <w:szCs w:val="56"/>
        </w:rPr>
        <w:t xml:space="preserve">αυτό το </w:t>
      </w:r>
      <w:r w:rsidR="00A12DDA">
        <w:rPr>
          <w:rFonts w:ascii="Times New Roman" w:hAnsi="Times New Roman"/>
          <w:color w:val="000000"/>
          <w:kern w:val="24"/>
          <w:sz w:val="24"/>
          <w:szCs w:val="56"/>
        </w:rPr>
        <w:t>γνωστικό αντικείμενο.</w:t>
      </w:r>
    </w:p>
    <w:p w:rsidR="00A95A90" w:rsidRDefault="00A95A90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</w:p>
    <w:p w:rsidR="00A95A90" w:rsidRPr="00A95A90" w:rsidRDefault="00A95A90" w:rsidP="00A95A90">
      <w:pPr>
        <w:spacing w:after="0"/>
        <w:jc w:val="both"/>
        <w:rPr>
          <w:rFonts w:ascii="Times New Roman" w:hAnsi="Times New Roman"/>
          <w:i/>
          <w:color w:val="000000"/>
          <w:kern w:val="24"/>
          <w:sz w:val="24"/>
          <w:szCs w:val="56"/>
        </w:rPr>
      </w:pPr>
      <w:r>
        <w:rPr>
          <w:rFonts w:ascii="Times New Roman" w:hAnsi="Times New Roman"/>
          <w:i/>
          <w:color w:val="000000"/>
          <w:kern w:val="24"/>
          <w:sz w:val="24"/>
          <w:szCs w:val="56"/>
        </w:rPr>
        <w:t>2</w:t>
      </w:r>
      <w:r w:rsidRPr="00A95A90">
        <w:rPr>
          <w:rFonts w:ascii="Times New Roman" w:hAnsi="Times New Roman"/>
          <w:i/>
          <w:color w:val="000000"/>
          <w:kern w:val="24"/>
          <w:sz w:val="24"/>
          <w:szCs w:val="56"/>
        </w:rPr>
        <w:t xml:space="preserve">) </w:t>
      </w:r>
      <w:r>
        <w:rPr>
          <w:rFonts w:ascii="Times New Roman" w:hAnsi="Times New Roman"/>
          <w:i/>
          <w:color w:val="000000"/>
          <w:kern w:val="24"/>
          <w:sz w:val="24"/>
          <w:szCs w:val="56"/>
        </w:rPr>
        <w:t>Διδακτέα ύλη</w:t>
      </w:r>
    </w:p>
    <w:p w:rsidR="00652C6E" w:rsidRDefault="00EC0194" w:rsidP="00A95A90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Η διδακτέα ύλη του μαθήματος καλύπτεται από τις εξής 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θεματικές </w:t>
      </w: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ενότητες </w:t>
      </w:r>
    </w:p>
    <w:p w:rsidR="00EC0194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1. </w:t>
      </w:r>
      <w:r w:rsidRPr="00EC0194">
        <w:rPr>
          <w:rFonts w:ascii="Times New Roman" w:hAnsi="Times New Roman"/>
          <w:color w:val="000000"/>
          <w:kern w:val="24"/>
          <w:sz w:val="24"/>
          <w:szCs w:val="56"/>
        </w:rPr>
        <w:t>Γενική εισαγωγή στην καρκινογένεση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2</w:t>
      </w:r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Bλάβες</w:t>
      </w:r>
      <w:proofErr w:type="spellEnd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στο DNA, μεταλλάξεις και μηχανισμοί επιδιόρθωσ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ης.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3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.Kυτταρική αύξηση.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4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Aυξητικά</w:t>
      </w:r>
      <w:proofErr w:type="spellEnd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σ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ήματα και οι υποδοχείς τους.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5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Aγγειογένεση</w:t>
      </w:r>
      <w:proofErr w:type="spellEnd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και </w:t>
      </w:r>
      <w:proofErr w:type="spellStart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Kαρκινογένεση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6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Mεταγωγή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σημάτων</w:t>
      </w: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 στην </w:t>
      </w:r>
      <w:proofErr w:type="spellStart"/>
      <w:r>
        <w:rPr>
          <w:rFonts w:ascii="Times New Roman" w:hAnsi="Times New Roman"/>
          <w:color w:val="000000"/>
          <w:kern w:val="24"/>
          <w:sz w:val="24"/>
          <w:szCs w:val="56"/>
        </w:rPr>
        <w:t>Kαρκινογένεση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7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Oγκογόνοι</w:t>
      </w:r>
      <w:proofErr w:type="spellEnd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ιοί και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ιι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κά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ογκογονίδια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8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Kυτταρικά</w:t>
      </w:r>
      <w:proofErr w:type="spellEnd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πρωτοογκογονίδ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ια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και </w:t>
      </w:r>
      <w:proofErr w:type="spellStart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ογκογονίδια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9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proofErr w:type="spellStart"/>
      <w:r w:rsidR="00652C6E">
        <w:rPr>
          <w:rFonts w:ascii="Times New Roman" w:hAnsi="Times New Roman"/>
          <w:color w:val="000000"/>
          <w:kern w:val="24"/>
          <w:sz w:val="24"/>
          <w:szCs w:val="56"/>
        </w:rPr>
        <w:t>Ο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γκοκατα</w:t>
      </w:r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σταλτικά</w:t>
      </w:r>
      <w:proofErr w:type="spellEnd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γονίδια. </w:t>
      </w:r>
    </w:p>
    <w:p w:rsidR="00652C6E" w:rsidRDefault="00EC0194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10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BF2E23" w:rsidRPr="00704743">
        <w:rPr>
          <w:rFonts w:ascii="Times New Roman" w:hAnsi="Times New Roman"/>
          <w:color w:val="000000"/>
          <w:kern w:val="24"/>
          <w:sz w:val="24"/>
          <w:szCs w:val="56"/>
        </w:rPr>
        <w:t>Μηχανισμοί</w:t>
      </w:r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δράσης </w:t>
      </w:r>
      <w:proofErr w:type="spellStart"/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ογκοκατασταλτι</w:t>
      </w:r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κών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και </w:t>
      </w:r>
      <w:proofErr w:type="spellStart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>ογκογονιδίων</w:t>
      </w:r>
      <w:proofErr w:type="spellEnd"/>
      <w:r w:rsid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</w:p>
    <w:p w:rsidR="00652C6E" w:rsidRDefault="00704743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1</w:t>
      </w:r>
      <w:r w:rsidR="00EC0194">
        <w:rPr>
          <w:rFonts w:ascii="Times New Roman" w:hAnsi="Times New Roman"/>
          <w:color w:val="000000"/>
          <w:kern w:val="24"/>
          <w:sz w:val="24"/>
          <w:szCs w:val="56"/>
        </w:rPr>
        <w:t>1</w:t>
      </w:r>
      <w:r>
        <w:rPr>
          <w:rFonts w:ascii="Times New Roman" w:hAnsi="Times New Roman"/>
          <w:color w:val="000000"/>
          <w:kern w:val="24"/>
          <w:sz w:val="24"/>
          <w:szCs w:val="56"/>
        </w:rPr>
        <w:t>.</w:t>
      </w:r>
      <w:r w:rsidR="00652C6E"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BF2E23" w:rsidRPr="00704743">
        <w:rPr>
          <w:rFonts w:ascii="Times New Roman" w:hAnsi="Times New Roman"/>
          <w:color w:val="000000"/>
          <w:kern w:val="24"/>
          <w:sz w:val="24"/>
          <w:szCs w:val="56"/>
        </w:rPr>
        <w:t>Ρύθμιση</w:t>
      </w:r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 του κυτταρικού </w:t>
      </w:r>
      <w:r>
        <w:rPr>
          <w:rFonts w:ascii="Times New Roman" w:hAnsi="Times New Roman"/>
          <w:color w:val="000000"/>
          <w:kern w:val="24"/>
          <w:sz w:val="24"/>
          <w:szCs w:val="56"/>
        </w:rPr>
        <w:t>πολλαπλασιασ</w:t>
      </w:r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>μού κα</w:t>
      </w: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ι της απόπτωσης. </w:t>
      </w:r>
    </w:p>
    <w:p w:rsidR="00652C6E" w:rsidRDefault="00704743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1</w:t>
      </w:r>
      <w:r w:rsidR="00EC0194">
        <w:rPr>
          <w:rFonts w:ascii="Times New Roman" w:hAnsi="Times New Roman"/>
          <w:color w:val="000000"/>
          <w:kern w:val="24"/>
          <w:sz w:val="24"/>
          <w:szCs w:val="56"/>
        </w:rPr>
        <w:t>2</w:t>
      </w: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  <w:proofErr w:type="spellStart"/>
      <w:r>
        <w:rPr>
          <w:rFonts w:ascii="Times New Roman" w:hAnsi="Times New Roman"/>
          <w:color w:val="000000"/>
          <w:kern w:val="24"/>
          <w:sz w:val="24"/>
          <w:szCs w:val="56"/>
        </w:rPr>
        <w:t>Iοί</w:t>
      </w:r>
      <w:proofErr w:type="spellEnd"/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 </w:t>
      </w:r>
      <w:r w:rsidR="009B46ED">
        <w:rPr>
          <w:rFonts w:ascii="Times New Roman" w:hAnsi="Times New Roman"/>
          <w:color w:val="000000"/>
          <w:kern w:val="24"/>
          <w:sz w:val="24"/>
          <w:szCs w:val="56"/>
        </w:rPr>
        <w:t xml:space="preserve">ανθρωπίνων θηλωμάτων </w:t>
      </w: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(HPV). </w:t>
      </w:r>
    </w:p>
    <w:p w:rsidR="00BD6CE9" w:rsidRDefault="00704743" w:rsidP="00317444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  <w:r>
        <w:rPr>
          <w:rFonts w:ascii="Times New Roman" w:hAnsi="Times New Roman"/>
          <w:color w:val="000000"/>
          <w:kern w:val="24"/>
          <w:sz w:val="24"/>
          <w:szCs w:val="56"/>
        </w:rPr>
        <w:t>1</w:t>
      </w:r>
      <w:r w:rsidR="00EC0194">
        <w:rPr>
          <w:rFonts w:ascii="Times New Roman" w:hAnsi="Times New Roman"/>
          <w:color w:val="000000"/>
          <w:kern w:val="24"/>
          <w:sz w:val="24"/>
          <w:szCs w:val="56"/>
        </w:rPr>
        <w:t>3</w:t>
      </w:r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. </w:t>
      </w:r>
      <w:proofErr w:type="spellStart"/>
      <w:r>
        <w:rPr>
          <w:rFonts w:ascii="Times New Roman" w:hAnsi="Times New Roman"/>
          <w:color w:val="000000"/>
          <w:kern w:val="24"/>
          <w:sz w:val="24"/>
          <w:szCs w:val="56"/>
        </w:rPr>
        <w:t>Mοντέλα</w:t>
      </w:r>
      <w:proofErr w:type="spellEnd"/>
      <w:r>
        <w:rPr>
          <w:rFonts w:ascii="Times New Roman" w:hAnsi="Times New Roman"/>
          <w:color w:val="000000"/>
          <w:kern w:val="24"/>
          <w:sz w:val="24"/>
          <w:szCs w:val="56"/>
        </w:rPr>
        <w:t xml:space="preserve"> καρκινο</w:t>
      </w:r>
      <w:r w:rsidR="00BD6CE9" w:rsidRPr="00704743">
        <w:rPr>
          <w:rFonts w:ascii="Times New Roman" w:hAnsi="Times New Roman"/>
          <w:color w:val="000000"/>
          <w:kern w:val="24"/>
          <w:sz w:val="24"/>
          <w:szCs w:val="56"/>
        </w:rPr>
        <w:t xml:space="preserve">γένεσης. </w:t>
      </w:r>
    </w:p>
    <w:p w:rsidR="00644100" w:rsidRDefault="00644100" w:rsidP="00A95A90">
      <w:pPr>
        <w:spacing w:after="0"/>
        <w:jc w:val="both"/>
        <w:rPr>
          <w:rFonts w:ascii="Times New Roman" w:hAnsi="Times New Roman"/>
          <w:color w:val="000000"/>
          <w:kern w:val="24"/>
          <w:sz w:val="24"/>
          <w:szCs w:val="56"/>
        </w:rPr>
      </w:pPr>
    </w:p>
    <w:p w:rsidR="0052300F" w:rsidRPr="0052300F" w:rsidRDefault="005230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2300F" w:rsidRPr="0052300F" w:rsidSect="005B13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35E"/>
    <w:rsid w:val="00127086"/>
    <w:rsid w:val="00317444"/>
    <w:rsid w:val="00326C86"/>
    <w:rsid w:val="0052300F"/>
    <w:rsid w:val="00543909"/>
    <w:rsid w:val="005B1330"/>
    <w:rsid w:val="00644100"/>
    <w:rsid w:val="00652C6E"/>
    <w:rsid w:val="00704743"/>
    <w:rsid w:val="00780752"/>
    <w:rsid w:val="007F57FD"/>
    <w:rsid w:val="008B551C"/>
    <w:rsid w:val="009612BE"/>
    <w:rsid w:val="0097635E"/>
    <w:rsid w:val="009B46ED"/>
    <w:rsid w:val="00A12DDA"/>
    <w:rsid w:val="00A95A90"/>
    <w:rsid w:val="00AE3374"/>
    <w:rsid w:val="00B35DAC"/>
    <w:rsid w:val="00BA6362"/>
    <w:rsid w:val="00BD6CE9"/>
    <w:rsid w:val="00BF2E23"/>
    <w:rsid w:val="00D248B6"/>
    <w:rsid w:val="00D647FB"/>
    <w:rsid w:val="00DA29BA"/>
    <w:rsid w:val="00EC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7635E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0"/>
    <w:qFormat/>
    <w:rsid w:val="00DA29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0">
    <w:name w:val="Τίτλος Char"/>
    <w:link w:val="a4"/>
    <w:rsid w:val="00DA29BA"/>
    <w:rPr>
      <w:rFonts w:ascii="Times New Roman" w:eastAsia="Times New Roman" w:hAnsi="Times New Roman"/>
      <w:sz w:val="28"/>
      <w:szCs w:val="24"/>
    </w:rPr>
  </w:style>
  <w:style w:type="paragraph" w:styleId="a5">
    <w:name w:val="Subtitle"/>
    <w:basedOn w:val="a"/>
    <w:link w:val="Char1"/>
    <w:qFormat/>
    <w:rsid w:val="00DA29BA"/>
    <w:pPr>
      <w:pBdr>
        <w:bottom w:val="single" w:sz="4" w:space="1" w:color="auto"/>
      </w:pBdr>
      <w:spacing w:after="0" w:line="240" w:lineRule="auto"/>
      <w:ind w:left="540"/>
      <w:jc w:val="center"/>
    </w:pPr>
    <w:rPr>
      <w:rFonts w:ascii="Times New Roman" w:eastAsia="Times New Roman" w:hAnsi="Times New Roman"/>
      <w:b/>
      <w:bCs/>
      <w:szCs w:val="24"/>
      <w:lang w:eastAsia="el-GR"/>
    </w:rPr>
  </w:style>
  <w:style w:type="character" w:customStyle="1" w:styleId="Char1">
    <w:name w:val="Υπότιτλος Char"/>
    <w:link w:val="a5"/>
    <w:rsid w:val="00DA29BA"/>
    <w:rPr>
      <w:rFonts w:ascii="Times New Roman" w:eastAsia="Times New Roman" w:hAnsi="Times New Roman"/>
      <w:b/>
      <w:bCs/>
      <w:sz w:val="22"/>
      <w:szCs w:val="24"/>
    </w:rPr>
  </w:style>
  <w:style w:type="table" w:styleId="a6">
    <w:name w:val="Table Grid"/>
    <w:basedOn w:val="a1"/>
    <w:uiPriority w:val="59"/>
    <w:rsid w:val="0052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326C8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 </cp:lastModifiedBy>
  <cp:revision>2</cp:revision>
  <cp:lastPrinted>2014-11-25T08:16:00Z</cp:lastPrinted>
  <dcterms:created xsi:type="dcterms:W3CDTF">2019-02-05T11:11:00Z</dcterms:created>
  <dcterms:modified xsi:type="dcterms:W3CDTF">2019-02-05T11:11:00Z</dcterms:modified>
</cp:coreProperties>
</file>